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0" w:firstLineChars="0"/>
        <w:jc w:val="center"/>
      </w:pPr>
      <w:r>
        <w:rPr>
          <w:rFonts w:hint="eastAsia" w:eastAsia="黑体"/>
          <w:b/>
          <w:sz w:val="44"/>
          <w:szCs w:val="44"/>
        </w:rPr>
        <w:t>哈尔滨商业大学2024年硕士研究生入学考试指南</w:t>
      </w:r>
    </w:p>
    <w:p>
      <w:pPr>
        <w:adjustRightInd w:val="0"/>
        <w:snapToGrid w:val="0"/>
        <w:ind w:firstLine="0" w:firstLineChars="0"/>
        <w:jc w:val="center"/>
        <w:rPr>
          <w:rFonts w:ascii="宋体" w:hAnsi="宋体"/>
          <w:b/>
          <w:sz w:val="28"/>
          <w:szCs w:val="28"/>
        </w:rPr>
      </w:pPr>
      <w:r>
        <w:rPr>
          <w:rFonts w:hint="eastAsia" w:ascii="宋体" w:hAnsi="宋体"/>
          <w:b/>
          <w:sz w:val="28"/>
          <w:szCs w:val="28"/>
        </w:rPr>
        <w:t>考试科目名称：中药专业基础综合  考试科目代码：350</w:t>
      </w:r>
    </w:p>
    <w:p>
      <w:pPr>
        <w:pStyle w:val="2"/>
      </w:pPr>
      <w:r>
        <w:rPr>
          <w:rFonts w:hint="eastAsia"/>
        </w:rPr>
        <w:t>一、考试要求</w:t>
      </w:r>
    </w:p>
    <w:p>
      <w:pPr>
        <w:pStyle w:val="6"/>
        <w:shd w:val="clear" w:color="auto" w:fill="FFFFFF"/>
        <w:spacing w:before="0" w:beforeAutospacing="0" w:after="0" w:afterAutospacing="0"/>
        <w:contextualSpacing/>
        <w:rPr>
          <w:rStyle w:val="10"/>
          <w:rFonts w:ascii="微软雅黑" w:hAnsi="微软雅黑" w:eastAsia="微软雅黑"/>
        </w:rPr>
      </w:pPr>
      <w:r>
        <w:rPr>
          <w:rStyle w:val="10"/>
          <w:rFonts w:hint="eastAsia" w:ascii="微软雅黑" w:hAnsi="微软雅黑" w:eastAsia="微软雅黑"/>
          <w:color w:val="000000"/>
        </w:rPr>
        <w:t>中药化学考试要求</w:t>
      </w:r>
    </w:p>
    <w:p>
      <w:pPr>
        <w:pStyle w:val="6"/>
        <w:shd w:val="clear" w:color="auto" w:fill="FFFFFF"/>
        <w:spacing w:before="0" w:beforeAutospacing="0" w:after="0" w:afterAutospacing="0" w:line="360" w:lineRule="auto"/>
        <w:ind w:firstLine="480" w:firstLineChars="200"/>
        <w:rPr>
          <w:rFonts w:ascii="Times New Roman" w:hAnsi="Times New Roman"/>
          <w:color w:val="000000"/>
        </w:rPr>
      </w:pPr>
      <w:r>
        <w:rPr>
          <w:rFonts w:hint="eastAsia" w:ascii="Times New Roman" w:hAnsi="Times New Roman"/>
          <w:color w:val="000000"/>
        </w:rPr>
        <w:t>掌握中药化学基本理论和知识，掌握各类中药成分的结构与分类和理化性质，重点掌握各类中药成分的提取分离和结构鉴定方法。</w:t>
      </w:r>
    </w:p>
    <w:p>
      <w:pPr>
        <w:pStyle w:val="6"/>
        <w:shd w:val="clear" w:color="auto" w:fill="FFFFFF"/>
        <w:spacing w:before="0" w:beforeAutospacing="0" w:after="0" w:afterAutospacing="0"/>
        <w:contextualSpacing/>
        <w:rPr>
          <w:rStyle w:val="10"/>
        </w:rPr>
      </w:pPr>
      <w:r>
        <w:rPr>
          <w:rStyle w:val="10"/>
          <w:rFonts w:hint="eastAsia" w:ascii="微软雅黑" w:hAnsi="微软雅黑" w:eastAsia="微软雅黑"/>
          <w:color w:val="000000"/>
        </w:rPr>
        <w:t>中药药剂学考试要求</w:t>
      </w:r>
    </w:p>
    <w:p>
      <w:pPr>
        <w:ind w:firstLine="480"/>
        <w:rPr>
          <w:rFonts w:ascii="宋体" w:hAnsi="宋体" w:cs="宋体"/>
          <w:color w:val="000000"/>
          <w:kern w:val="0"/>
        </w:rPr>
      </w:pPr>
      <w:r>
        <w:rPr>
          <w:rFonts w:hint="eastAsia" w:ascii="宋体" w:hAnsi="宋体" w:cs="宋体"/>
          <w:color w:val="000000"/>
          <w:kern w:val="0"/>
        </w:rPr>
        <w:t>掌握中药药剂学基本理论和剂型制备技术，了解中药制剂前沿发展动向，并能够根据药物性质及临床需要独立设计药物制剂。</w:t>
      </w:r>
    </w:p>
    <w:p>
      <w:pPr>
        <w:pStyle w:val="6"/>
        <w:shd w:val="clear" w:color="auto" w:fill="FFFFFF"/>
        <w:spacing w:before="0" w:beforeAutospacing="0" w:after="0" w:afterAutospacing="0"/>
        <w:contextualSpacing/>
        <w:rPr>
          <w:rStyle w:val="10"/>
        </w:rPr>
      </w:pPr>
      <w:r>
        <w:rPr>
          <w:rStyle w:val="10"/>
          <w:rFonts w:hint="eastAsia" w:ascii="微软雅黑" w:hAnsi="微软雅黑" w:eastAsia="微软雅黑"/>
          <w:color w:val="000000"/>
        </w:rPr>
        <w:t>中药鉴定学考试要求</w:t>
      </w:r>
    </w:p>
    <w:p>
      <w:pPr>
        <w:ind w:firstLine="480"/>
        <w:rPr>
          <w:rFonts w:hint="eastAsia" w:ascii="宋体" w:hAnsi="宋体" w:cs="宋体"/>
          <w:color w:val="000000"/>
          <w:kern w:val="0"/>
        </w:rPr>
      </w:pPr>
      <w:r>
        <w:rPr>
          <w:rFonts w:hint="eastAsia" w:ascii="宋体" w:hAnsi="宋体" w:cs="宋体"/>
          <w:color w:val="000000"/>
          <w:kern w:val="0"/>
        </w:rPr>
        <w:t>中药鉴定学是研究中药的来源、品种、质量、质量变化规律及中药材资源可持续性发展的应用科学。在继承传统中药经验鉴别基础上，运用现代生物学及化学的理论和方法，解决中药的真实性、有效性、安全性、质量及质量变化规律，以及中药材新资源发现及中药材规范化生产等可持续发展的理论与实践问题。为从事中药和其它天然药物的真伪鉴别、品质评价和开发利用奠定基础。</w:t>
      </w:r>
    </w:p>
    <w:p>
      <w:pPr>
        <w:pStyle w:val="6"/>
        <w:shd w:val="clear" w:color="auto" w:fill="FFFFFF"/>
        <w:spacing w:before="0" w:beforeAutospacing="0" w:after="0" w:afterAutospacing="0"/>
        <w:contextualSpacing/>
        <w:rPr>
          <w:rStyle w:val="10"/>
        </w:rPr>
      </w:pPr>
      <w:r>
        <w:rPr>
          <w:rStyle w:val="10"/>
          <w:rFonts w:hint="eastAsia" w:ascii="微软雅黑" w:hAnsi="微软雅黑" w:eastAsia="微软雅黑"/>
          <w:color w:val="000000"/>
        </w:rPr>
        <w:t>中药学考试要求</w:t>
      </w:r>
    </w:p>
    <w:p>
      <w:pPr>
        <w:ind w:firstLine="480"/>
        <w:rPr>
          <w:rFonts w:ascii="宋体" w:hAnsi="宋体" w:cs="宋体"/>
          <w:color w:val="000000"/>
          <w:kern w:val="0"/>
        </w:rPr>
      </w:pPr>
      <w:r>
        <w:rPr>
          <w:rFonts w:hint="eastAsia"/>
          <w:color w:val="000000"/>
        </w:rPr>
        <w:t>掌握中药学基本理论和知识，掌握中药药性理论，了解中药的分类，重点掌握各类中药代表性药物的功效主治。</w:t>
      </w:r>
    </w:p>
    <w:p>
      <w:pPr>
        <w:pStyle w:val="2"/>
      </w:pPr>
      <w:r>
        <w:rPr>
          <w:rFonts w:hint="eastAsia"/>
        </w:rPr>
        <w:t>二、考试内容</w:t>
      </w:r>
    </w:p>
    <w:p>
      <w:pPr>
        <w:pStyle w:val="6"/>
        <w:shd w:val="clear" w:color="auto" w:fill="FFFFFF"/>
        <w:spacing w:before="0" w:beforeAutospacing="0" w:after="0" w:afterAutospacing="0"/>
        <w:contextualSpacing/>
        <w:rPr>
          <w:rStyle w:val="10"/>
        </w:rPr>
      </w:pPr>
      <w:r>
        <w:rPr>
          <w:rStyle w:val="10"/>
          <w:rFonts w:hint="eastAsia" w:ascii="微软雅黑" w:hAnsi="微软雅黑" w:eastAsia="微软雅黑"/>
          <w:color w:val="000000"/>
        </w:rPr>
        <w:t>中药化学考试内容</w:t>
      </w:r>
    </w:p>
    <w:p>
      <w:pPr>
        <w:pStyle w:val="6"/>
        <w:shd w:val="clear" w:color="auto" w:fill="FFFFFF"/>
        <w:snapToGrid w:val="0"/>
        <w:spacing w:before="0" w:beforeAutospacing="0" w:after="0" w:afterAutospacing="0" w:line="360" w:lineRule="auto"/>
        <w:ind w:firstLine="480" w:firstLineChars="200"/>
        <w:rPr>
          <w:rFonts w:ascii="微软雅黑" w:hAnsi="微软雅黑" w:eastAsia="微软雅黑"/>
          <w:color w:val="000000"/>
        </w:rPr>
      </w:pPr>
      <w:r>
        <w:rPr>
          <w:rFonts w:ascii="Times New Roman" w:hAnsi="Times New Roman" w:eastAsia="微软雅黑" w:cs="Times New Roman"/>
          <w:color w:val="000000"/>
        </w:rPr>
        <w:t>1.</w:t>
      </w:r>
      <w:r>
        <w:rPr>
          <w:rFonts w:ascii="微软雅黑" w:hAnsi="微软雅黑" w:eastAsia="微软雅黑"/>
          <w:color w:val="000000"/>
        </w:rPr>
        <w:t xml:space="preserve"> </w:t>
      </w:r>
      <w:r>
        <w:rPr>
          <w:rFonts w:hint="eastAsia"/>
          <w:color w:val="000000"/>
        </w:rPr>
        <w:t>中药化学研究的意义和作用，常用的提取分离方法</w:t>
      </w:r>
    </w:p>
    <w:p>
      <w:pPr>
        <w:pStyle w:val="6"/>
        <w:shd w:val="clear" w:color="auto" w:fill="FFFFFF"/>
        <w:snapToGrid w:val="0"/>
        <w:spacing w:before="0" w:beforeAutospacing="0" w:after="0" w:afterAutospacing="0" w:line="360" w:lineRule="auto"/>
        <w:ind w:firstLine="480" w:firstLineChars="200"/>
        <w:rPr>
          <w:rFonts w:ascii="微软雅黑" w:hAnsi="微软雅黑" w:eastAsia="微软雅黑"/>
          <w:color w:val="000000"/>
        </w:rPr>
      </w:pPr>
      <w:r>
        <w:rPr>
          <w:rFonts w:ascii="Times New Roman" w:hAnsi="Times New Roman" w:eastAsia="微软雅黑" w:cs="Times New Roman"/>
          <w:color w:val="000000"/>
        </w:rPr>
        <w:t>2.</w:t>
      </w:r>
      <w:r>
        <w:rPr>
          <w:rFonts w:ascii="微软雅黑" w:hAnsi="微软雅黑" w:eastAsia="微软雅黑"/>
          <w:color w:val="000000"/>
        </w:rPr>
        <w:t xml:space="preserve"> </w:t>
      </w:r>
      <w:r>
        <w:rPr>
          <w:rFonts w:hint="eastAsia"/>
          <w:color w:val="000000"/>
        </w:rPr>
        <w:t>糖和苷类化合物结构与分类、理化性质</w:t>
      </w:r>
    </w:p>
    <w:p>
      <w:pPr>
        <w:pStyle w:val="6"/>
        <w:shd w:val="clear" w:color="auto" w:fill="FFFFFF"/>
        <w:snapToGrid w:val="0"/>
        <w:spacing w:before="0" w:beforeAutospacing="0" w:after="0" w:afterAutospacing="0" w:line="360" w:lineRule="auto"/>
        <w:ind w:firstLine="480" w:firstLineChars="200"/>
        <w:rPr>
          <w:color w:val="000000"/>
        </w:rPr>
      </w:pPr>
      <w:r>
        <w:rPr>
          <w:rFonts w:ascii="Times New Roman" w:hAnsi="Times New Roman" w:eastAsia="微软雅黑" w:cs="Times New Roman"/>
          <w:color w:val="000000"/>
        </w:rPr>
        <w:t>3.</w:t>
      </w:r>
      <w:r>
        <w:rPr>
          <w:rFonts w:ascii="微软雅黑" w:hAnsi="微软雅黑" w:eastAsia="微软雅黑"/>
          <w:color w:val="000000"/>
        </w:rPr>
        <w:t xml:space="preserve"> </w:t>
      </w:r>
      <w:r>
        <w:rPr>
          <w:rFonts w:hint="eastAsia"/>
          <w:color w:val="000000"/>
        </w:rPr>
        <w:t>醌类化合物结构与分类、理化性质</w:t>
      </w:r>
    </w:p>
    <w:p>
      <w:pPr>
        <w:pStyle w:val="6"/>
        <w:shd w:val="clear" w:color="auto" w:fill="FFFFFF"/>
        <w:snapToGrid w:val="0"/>
        <w:spacing w:before="0" w:beforeAutospacing="0" w:after="0" w:afterAutospacing="0" w:line="360" w:lineRule="auto"/>
        <w:ind w:firstLine="480" w:firstLineChars="200"/>
        <w:rPr>
          <w:rFonts w:ascii="微软雅黑" w:hAnsi="微软雅黑" w:eastAsia="微软雅黑"/>
          <w:color w:val="000000"/>
        </w:rPr>
      </w:pPr>
      <w:r>
        <w:rPr>
          <w:rFonts w:ascii="Times New Roman" w:hAnsi="Times New Roman" w:eastAsia="微软雅黑" w:cs="Times New Roman"/>
          <w:color w:val="000000"/>
        </w:rPr>
        <w:t>4.</w:t>
      </w:r>
      <w:r>
        <w:rPr>
          <w:rFonts w:ascii="微软雅黑" w:hAnsi="微软雅黑" w:eastAsia="微软雅黑"/>
          <w:color w:val="000000"/>
        </w:rPr>
        <w:t xml:space="preserve"> </w:t>
      </w:r>
      <w:r>
        <w:rPr>
          <w:rFonts w:hint="eastAsia"/>
          <w:color w:val="000000"/>
        </w:rPr>
        <w:t>黄酮类化合物结构与分类、理化性质</w:t>
      </w:r>
    </w:p>
    <w:p>
      <w:pPr>
        <w:pStyle w:val="6"/>
        <w:shd w:val="clear" w:color="auto" w:fill="FFFFFF"/>
        <w:snapToGrid w:val="0"/>
        <w:spacing w:before="0" w:beforeAutospacing="0" w:after="0" w:afterAutospacing="0" w:line="360" w:lineRule="auto"/>
        <w:ind w:firstLine="480" w:firstLineChars="200"/>
        <w:rPr>
          <w:rFonts w:ascii="微软雅黑" w:hAnsi="微软雅黑" w:eastAsia="微软雅黑"/>
          <w:color w:val="000000"/>
        </w:rPr>
      </w:pPr>
      <w:r>
        <w:rPr>
          <w:rFonts w:ascii="Times New Roman" w:hAnsi="Times New Roman" w:eastAsia="微软雅黑" w:cs="Times New Roman"/>
          <w:color w:val="000000"/>
        </w:rPr>
        <w:t>5.</w:t>
      </w:r>
      <w:r>
        <w:rPr>
          <w:rFonts w:ascii="微软雅黑" w:hAnsi="微软雅黑" w:eastAsia="微软雅黑"/>
          <w:color w:val="000000"/>
        </w:rPr>
        <w:t xml:space="preserve"> </w:t>
      </w:r>
      <w:r>
        <w:rPr>
          <w:rFonts w:hint="eastAsia"/>
          <w:color w:val="000000"/>
        </w:rPr>
        <w:t>萜类和挥发油的结构与分类、理化性质</w:t>
      </w:r>
    </w:p>
    <w:p>
      <w:pPr>
        <w:pStyle w:val="6"/>
        <w:shd w:val="clear" w:color="auto" w:fill="FFFFFF"/>
        <w:snapToGrid w:val="0"/>
        <w:spacing w:before="0" w:beforeAutospacing="0" w:after="0" w:afterAutospacing="0" w:line="360" w:lineRule="auto"/>
        <w:ind w:firstLine="480" w:firstLineChars="200"/>
        <w:rPr>
          <w:rFonts w:ascii="微软雅黑" w:hAnsi="微软雅黑" w:eastAsia="微软雅黑"/>
          <w:color w:val="000000"/>
        </w:rPr>
      </w:pPr>
      <w:r>
        <w:rPr>
          <w:rFonts w:ascii="Times New Roman" w:hAnsi="Times New Roman" w:eastAsia="微软雅黑" w:cs="Times New Roman"/>
          <w:color w:val="000000"/>
        </w:rPr>
        <w:t>6.</w:t>
      </w:r>
      <w:r>
        <w:rPr>
          <w:rFonts w:ascii="微软雅黑" w:hAnsi="微软雅黑" w:eastAsia="微软雅黑"/>
          <w:color w:val="000000"/>
        </w:rPr>
        <w:t xml:space="preserve"> </w:t>
      </w:r>
      <w:r>
        <w:rPr>
          <w:rFonts w:hint="eastAsia"/>
          <w:color w:val="000000"/>
        </w:rPr>
        <w:t>三萜类化合物的的结构和分类、理化性质</w:t>
      </w:r>
    </w:p>
    <w:p>
      <w:pPr>
        <w:pStyle w:val="6"/>
        <w:shd w:val="clear" w:color="auto" w:fill="FFFFFF"/>
        <w:snapToGrid w:val="0"/>
        <w:spacing w:before="0" w:beforeAutospacing="0" w:after="0" w:afterAutospacing="0" w:line="360" w:lineRule="auto"/>
        <w:ind w:firstLine="480" w:firstLineChars="200"/>
        <w:rPr>
          <w:rFonts w:ascii="微软雅黑" w:hAnsi="微软雅黑" w:eastAsia="微软雅黑"/>
          <w:color w:val="000000"/>
        </w:rPr>
      </w:pPr>
      <w:r>
        <w:rPr>
          <w:rFonts w:ascii="Times New Roman" w:hAnsi="Times New Roman" w:eastAsia="微软雅黑" w:cs="Times New Roman"/>
          <w:color w:val="000000"/>
        </w:rPr>
        <w:t>7.</w:t>
      </w:r>
      <w:r>
        <w:rPr>
          <w:rFonts w:ascii="微软雅黑" w:hAnsi="微软雅黑" w:eastAsia="微软雅黑"/>
          <w:color w:val="000000"/>
        </w:rPr>
        <w:t xml:space="preserve"> </w:t>
      </w:r>
      <w:r>
        <w:rPr>
          <w:rFonts w:hint="eastAsia"/>
          <w:color w:val="000000"/>
        </w:rPr>
        <w:t>甾体皂苷的结构和分类、理化性质</w:t>
      </w:r>
    </w:p>
    <w:p>
      <w:pPr>
        <w:pStyle w:val="6"/>
        <w:shd w:val="clear" w:color="auto" w:fill="FFFFFF"/>
        <w:snapToGrid w:val="0"/>
        <w:spacing w:before="0" w:beforeAutospacing="0" w:after="0" w:afterAutospacing="0" w:line="360" w:lineRule="auto"/>
        <w:ind w:firstLine="480" w:firstLineChars="200"/>
        <w:rPr>
          <w:rFonts w:ascii="微软雅黑" w:hAnsi="微软雅黑" w:eastAsia="微软雅黑"/>
          <w:color w:val="000000"/>
        </w:rPr>
      </w:pPr>
      <w:r>
        <w:rPr>
          <w:rFonts w:ascii="Times New Roman" w:hAnsi="Times New Roman" w:eastAsia="微软雅黑" w:cs="Times New Roman"/>
          <w:color w:val="000000"/>
        </w:rPr>
        <w:t>8.</w:t>
      </w:r>
      <w:r>
        <w:rPr>
          <w:rFonts w:ascii="微软雅黑" w:hAnsi="微软雅黑" w:eastAsia="微软雅黑"/>
          <w:color w:val="000000"/>
        </w:rPr>
        <w:t xml:space="preserve"> </w:t>
      </w:r>
      <w:r>
        <w:rPr>
          <w:rFonts w:hint="eastAsia"/>
          <w:color w:val="000000"/>
        </w:rPr>
        <w:t>生物碱的结构和分类、理化性质</w:t>
      </w:r>
    </w:p>
    <w:p>
      <w:pPr>
        <w:pStyle w:val="6"/>
        <w:shd w:val="clear" w:color="auto" w:fill="FFFFFF"/>
        <w:snapToGrid w:val="0"/>
        <w:spacing w:before="0" w:beforeAutospacing="0" w:after="0" w:afterAutospacing="0" w:line="360" w:lineRule="auto"/>
        <w:ind w:firstLine="480" w:firstLineChars="200"/>
        <w:rPr>
          <w:color w:val="000000"/>
        </w:rPr>
      </w:pPr>
      <w:r>
        <w:rPr>
          <w:rFonts w:ascii="Times New Roman" w:hAnsi="Times New Roman" w:eastAsia="微软雅黑" w:cs="Times New Roman"/>
          <w:color w:val="000000"/>
        </w:rPr>
        <w:t xml:space="preserve">9. </w:t>
      </w:r>
      <w:r>
        <w:rPr>
          <w:rFonts w:hint="eastAsia"/>
          <w:color w:val="000000"/>
        </w:rPr>
        <w:t>中药有效成分的提取与分离实例应用</w:t>
      </w:r>
    </w:p>
    <w:p>
      <w:pPr>
        <w:pStyle w:val="6"/>
        <w:shd w:val="clear" w:color="auto" w:fill="FFFFFF"/>
        <w:snapToGrid w:val="0"/>
        <w:spacing w:before="0" w:beforeAutospacing="0" w:after="0" w:afterAutospacing="0"/>
        <w:rPr>
          <w:color w:val="000000"/>
        </w:rPr>
      </w:pPr>
      <w:r>
        <w:rPr>
          <w:rStyle w:val="10"/>
          <w:rFonts w:hint="eastAsia" w:ascii="微软雅黑" w:hAnsi="微软雅黑" w:eastAsia="微软雅黑"/>
          <w:color w:val="000000"/>
          <w:shd w:val="clear" w:color="auto" w:fill="FFFFFF"/>
        </w:rPr>
        <w:t>中药药剂学考试内容</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ascii="Times New Roman" w:hAnsi="Times New Roman" w:eastAsia="微软雅黑" w:cs="Times New Roman"/>
          <w:color w:val="000000"/>
        </w:rPr>
        <w:t>1.</w:t>
      </w:r>
      <w:r>
        <w:rPr>
          <w:rFonts w:hint="eastAsia" w:ascii="微软雅黑" w:hAnsi="微软雅黑" w:eastAsia="微软雅黑"/>
          <w:color w:val="000000"/>
        </w:rPr>
        <w:t> </w:t>
      </w:r>
      <w:r>
        <w:rPr>
          <w:rFonts w:hint="eastAsia"/>
          <w:color w:val="000000"/>
        </w:rPr>
        <w:t>制药卫生</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掌握灭菌方法、防腐与防虫；</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熟悉空气洁净技术；</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了解洁净区的卫生与管理；</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ascii="Times New Roman" w:hAnsi="Times New Roman" w:eastAsia="微软雅黑" w:cs="Times New Roman"/>
          <w:color w:val="000000"/>
        </w:rPr>
        <w:t>2.</w:t>
      </w:r>
      <w:r>
        <w:rPr>
          <w:rFonts w:hint="eastAsia" w:ascii="微软雅黑" w:hAnsi="微软雅黑" w:eastAsia="微软雅黑"/>
          <w:color w:val="000000"/>
        </w:rPr>
        <w:t> </w:t>
      </w:r>
      <w:r>
        <w:rPr>
          <w:rFonts w:hint="eastAsia"/>
          <w:color w:val="000000"/>
        </w:rPr>
        <w:t>粉碎、筛析、混合、制粒</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掌握制粒目的、方法与常用设备；</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熟悉粉碎方法原理与常用设备；</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熟悉混合方法原理与常用设备；</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了解筛析原理与方法；</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ascii="Times New Roman" w:hAnsi="Times New Roman" w:eastAsia="微软雅黑" w:cs="Times New Roman"/>
          <w:color w:val="000000"/>
        </w:rPr>
        <w:t>3.</w:t>
      </w:r>
      <w:r>
        <w:rPr>
          <w:rFonts w:hint="eastAsia" w:ascii="微软雅黑" w:hAnsi="微软雅黑" w:eastAsia="微软雅黑"/>
          <w:color w:val="000000"/>
        </w:rPr>
        <w:t> </w:t>
      </w:r>
      <w:r>
        <w:rPr>
          <w:rFonts w:hint="eastAsia"/>
          <w:color w:val="000000"/>
        </w:rPr>
        <w:t>浸提、分离、浓缩、干燥</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掌握中药浸提原理与方法；</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熟悉干燥方法与常用设备；</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了解分离、浓缩方法与常用设备；</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ascii="Times New Roman" w:hAnsi="Times New Roman" w:eastAsia="微软雅黑" w:cs="Times New Roman"/>
          <w:color w:val="000000"/>
        </w:rPr>
        <w:t>4.</w:t>
      </w:r>
      <w:r>
        <w:rPr>
          <w:rFonts w:hint="eastAsia" w:ascii="微软雅黑" w:hAnsi="微软雅黑" w:eastAsia="微软雅黑"/>
          <w:color w:val="000000"/>
        </w:rPr>
        <w:t> </w:t>
      </w:r>
      <w:r>
        <w:rPr>
          <w:rFonts w:hint="eastAsia"/>
          <w:color w:val="000000"/>
        </w:rPr>
        <w:t>浸出制剂</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掌握糖浆剂与煎膏剂制备工艺及异同点；</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掌握酒剂与酊剂制备工艺及异同点；</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熟悉流浸膏与浸膏剂制备工艺及异同点；</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熟悉汤剂制备工艺；</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了解口服液与合剂的制备工艺；</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ascii="Times New Roman" w:hAnsi="Times New Roman" w:eastAsia="微软雅黑" w:cs="Times New Roman"/>
          <w:color w:val="000000"/>
        </w:rPr>
        <w:t>5.</w:t>
      </w:r>
      <w:r>
        <w:rPr>
          <w:rFonts w:hint="eastAsia" w:ascii="微软雅黑" w:hAnsi="微软雅黑" w:eastAsia="微软雅黑"/>
          <w:color w:val="000000"/>
        </w:rPr>
        <w:t> </w:t>
      </w:r>
      <w:r>
        <w:rPr>
          <w:rFonts w:hint="eastAsia"/>
          <w:color w:val="000000"/>
        </w:rPr>
        <w:t>液体制剂</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掌握表面活性剂分类与基本性质；</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掌握增加药物溶解度方法；</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掌握乳状液型液体制剂的制备方法、稳定性与质量评价；</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熟悉混悬液型液体制剂的制备方法、稳定性与质量评价；</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熟悉溶液型液体药剂制备工艺；</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了解表面活性剂的应用</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ascii="Times New Roman" w:hAnsi="Times New Roman" w:eastAsia="微软雅黑" w:cs="Times New Roman"/>
          <w:color w:val="000000"/>
        </w:rPr>
        <w:t>6.</w:t>
      </w:r>
      <w:r>
        <w:rPr>
          <w:rFonts w:hint="eastAsia" w:ascii="微软雅黑" w:hAnsi="微软雅黑" w:eastAsia="微软雅黑"/>
          <w:color w:val="000000"/>
        </w:rPr>
        <w:t> </w:t>
      </w:r>
      <w:r>
        <w:rPr>
          <w:rFonts w:hint="eastAsia"/>
          <w:color w:val="000000"/>
        </w:rPr>
        <w:t>注射液</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掌握热原组成与性质；</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掌握注射剂附加剂；</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掌握注射剂的制备工艺；</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熟悉注射剂的质量控制；</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了解输液剂与血浆代用液；</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了解粉针剂制备工艺；</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ascii="Times New Roman" w:hAnsi="Times New Roman" w:eastAsia="微软雅黑" w:cs="Times New Roman"/>
          <w:color w:val="000000"/>
        </w:rPr>
        <w:t>7.</w:t>
      </w:r>
      <w:r>
        <w:rPr>
          <w:rFonts w:hint="eastAsia" w:ascii="微软雅黑" w:hAnsi="微软雅黑" w:eastAsia="微软雅黑"/>
          <w:color w:val="000000"/>
        </w:rPr>
        <w:t> </w:t>
      </w:r>
      <w:r>
        <w:rPr>
          <w:rFonts w:hint="eastAsia"/>
          <w:color w:val="000000"/>
        </w:rPr>
        <w:t>散剂</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熟悉散剂含义、特点、分类；</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掌握一般散剂的制备工艺；</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了解特殊散剂的制备；</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ascii="Times New Roman" w:hAnsi="Times New Roman" w:eastAsia="微软雅黑" w:cs="Times New Roman"/>
          <w:color w:val="000000"/>
        </w:rPr>
        <w:t>8.</w:t>
      </w:r>
      <w:r>
        <w:rPr>
          <w:rFonts w:hint="eastAsia" w:ascii="微软雅黑" w:hAnsi="微软雅黑" w:eastAsia="微软雅黑"/>
          <w:color w:val="000000"/>
        </w:rPr>
        <w:t> </w:t>
      </w:r>
      <w:r>
        <w:rPr>
          <w:rFonts w:hint="eastAsia"/>
          <w:color w:val="000000"/>
        </w:rPr>
        <w:t>颗粒剂</w:t>
      </w:r>
    </w:p>
    <w:p>
      <w:pPr>
        <w:pStyle w:val="6"/>
        <w:shd w:val="clear" w:color="auto" w:fill="FFFFFF"/>
        <w:spacing w:before="0" w:beforeAutospacing="0" w:after="0" w:afterAutospacing="0"/>
        <w:ind w:firstLine="480" w:firstLineChars="200"/>
        <w:contextualSpacing/>
        <w:rPr>
          <w:color w:val="000000"/>
        </w:rPr>
      </w:pPr>
      <w:r>
        <w:rPr>
          <w:rFonts w:hint="eastAsia"/>
          <w:color w:val="000000"/>
        </w:rPr>
        <w:t>熟悉颗粒剂的制备工艺；</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了解颗粒剂的分类与质量要求；</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ascii="Times New Roman" w:hAnsi="Times New Roman" w:eastAsia="微软雅黑" w:cs="Times New Roman"/>
          <w:color w:val="000000"/>
        </w:rPr>
        <w:t>9.</w:t>
      </w:r>
      <w:r>
        <w:rPr>
          <w:rFonts w:hint="eastAsia" w:ascii="微软雅黑" w:hAnsi="微软雅黑" w:eastAsia="微软雅黑"/>
          <w:color w:val="000000"/>
        </w:rPr>
        <w:t> </w:t>
      </w:r>
      <w:r>
        <w:rPr>
          <w:rFonts w:hint="eastAsia"/>
          <w:color w:val="000000"/>
        </w:rPr>
        <w:t>片剂</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掌握片剂常用辅料</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掌握湿法制颗粒压片工艺</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熟悉干法制颗粒压片与粉末直接压片工艺</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熟悉片剂包衣方法与包衣材料</w:t>
      </w:r>
    </w:p>
    <w:p>
      <w:pPr>
        <w:pStyle w:val="6"/>
        <w:shd w:val="clear" w:color="auto" w:fill="FFFFFF"/>
        <w:spacing w:before="0" w:beforeAutospacing="0" w:after="0" w:afterAutospacing="0"/>
        <w:ind w:firstLine="480" w:firstLineChars="200"/>
        <w:contextualSpacing/>
        <w:rPr>
          <w:color w:val="000000"/>
        </w:rPr>
      </w:pPr>
      <w:r>
        <w:rPr>
          <w:rFonts w:hint="eastAsia"/>
          <w:color w:val="000000"/>
        </w:rPr>
        <w:t>了解片剂质量评价</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了解片剂分类与特点</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ascii="Times New Roman" w:hAnsi="Times New Roman" w:eastAsia="微软雅黑" w:cs="Times New Roman"/>
          <w:color w:val="000000"/>
        </w:rPr>
        <w:t>10.</w:t>
      </w:r>
      <w:r>
        <w:rPr>
          <w:rFonts w:hint="eastAsia" w:ascii="微软雅黑" w:hAnsi="微软雅黑" w:eastAsia="微软雅黑"/>
          <w:color w:val="000000"/>
        </w:rPr>
        <w:t> </w:t>
      </w:r>
      <w:r>
        <w:rPr>
          <w:rFonts w:hint="eastAsia"/>
          <w:color w:val="000000"/>
        </w:rPr>
        <w:t>丸剂</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掌握蜜丸的制备工艺</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熟悉滴丸的基质与附加剂、制备工艺</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熟悉水丸的制备工艺；</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ascii="Times New Roman" w:hAnsi="Times New Roman" w:eastAsia="微软雅黑" w:cs="Times New Roman"/>
          <w:color w:val="000000"/>
        </w:rPr>
        <w:t>11.</w:t>
      </w:r>
      <w:r>
        <w:rPr>
          <w:rFonts w:hint="eastAsia" w:ascii="微软雅黑" w:hAnsi="微软雅黑" w:eastAsia="微软雅黑"/>
          <w:color w:val="000000"/>
        </w:rPr>
        <w:t> </w:t>
      </w:r>
      <w:r>
        <w:rPr>
          <w:rFonts w:hint="eastAsia"/>
          <w:color w:val="000000"/>
        </w:rPr>
        <w:t>栓剂</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掌握栓剂基质与附加剂</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掌握栓剂制备工艺</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掌握栓剂置换价计算方法</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熟悉栓剂的分类与吸收途径</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了解栓剂质量评价</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ascii="Times New Roman" w:hAnsi="Times New Roman" w:eastAsia="微软雅黑" w:cs="Times New Roman"/>
          <w:color w:val="000000"/>
        </w:rPr>
        <w:t>12.</w:t>
      </w:r>
      <w:r>
        <w:rPr>
          <w:rFonts w:hint="eastAsia" w:ascii="微软雅黑" w:hAnsi="微软雅黑" w:eastAsia="微软雅黑"/>
          <w:color w:val="000000"/>
        </w:rPr>
        <w:t> </w:t>
      </w:r>
      <w:r>
        <w:rPr>
          <w:rFonts w:hint="eastAsia"/>
          <w:color w:val="000000"/>
        </w:rPr>
        <w:t>外用膏剂</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掌握软膏剂的基质、附加剂、制备工艺、质量评价</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熟悉膏药的基质、附加剂、制备工艺</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了解凝胶剂的基质、制备工艺</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了解涂膜剂的基质、制备工艺</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ascii="Times New Roman" w:hAnsi="Times New Roman" w:eastAsia="微软雅黑" w:cs="Times New Roman"/>
          <w:color w:val="000000"/>
        </w:rPr>
        <w:t>13.</w:t>
      </w:r>
      <w:r>
        <w:rPr>
          <w:rFonts w:hint="eastAsia" w:ascii="微软雅黑" w:hAnsi="微软雅黑" w:eastAsia="微软雅黑"/>
          <w:color w:val="000000"/>
        </w:rPr>
        <w:t> </w:t>
      </w:r>
      <w:r>
        <w:rPr>
          <w:rFonts w:hint="eastAsia"/>
          <w:color w:val="000000"/>
        </w:rPr>
        <w:t>气体动力型制剂</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掌握气雾剂组成、制备工艺</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了解气雾剂含义、特点、类型</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ascii="Times New Roman" w:hAnsi="Times New Roman" w:eastAsia="微软雅黑" w:cs="Times New Roman"/>
          <w:color w:val="000000"/>
        </w:rPr>
        <w:t>14.</w:t>
      </w:r>
      <w:r>
        <w:rPr>
          <w:rFonts w:hint="eastAsia" w:ascii="微软雅黑" w:hAnsi="微软雅黑" w:eastAsia="微软雅黑"/>
          <w:color w:val="000000"/>
        </w:rPr>
        <w:t> </w:t>
      </w:r>
      <w:r>
        <w:rPr>
          <w:rFonts w:hint="eastAsia"/>
          <w:color w:val="000000"/>
        </w:rPr>
        <w:t>胶囊剂</w:t>
      </w:r>
    </w:p>
    <w:p>
      <w:pPr>
        <w:pStyle w:val="6"/>
        <w:shd w:val="clear" w:color="auto" w:fill="FFFFFF"/>
        <w:spacing w:before="0" w:beforeAutospacing="0" w:after="0" w:afterAutospacing="0"/>
        <w:ind w:firstLine="480" w:firstLineChars="200"/>
        <w:contextualSpacing/>
        <w:rPr>
          <w:color w:val="000000"/>
        </w:rPr>
      </w:pPr>
      <w:r>
        <w:rPr>
          <w:rFonts w:hint="eastAsia"/>
          <w:color w:val="000000"/>
        </w:rPr>
        <w:t>熟悉硬（软）胶囊的制备方法；</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了解胶囊剂的特点与分类；</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ascii="Times New Roman" w:hAnsi="Times New Roman" w:eastAsia="微软雅黑" w:cs="Times New Roman"/>
          <w:color w:val="000000"/>
        </w:rPr>
        <w:t>15.</w:t>
      </w:r>
      <w:r>
        <w:rPr>
          <w:rFonts w:hint="eastAsia" w:ascii="微软雅黑" w:hAnsi="微软雅黑" w:eastAsia="微软雅黑"/>
          <w:color w:val="000000"/>
        </w:rPr>
        <w:t> </w:t>
      </w:r>
      <w:r>
        <w:rPr>
          <w:rFonts w:hint="eastAsia"/>
          <w:color w:val="000000"/>
        </w:rPr>
        <w:t>中药制剂新技术</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掌握包合技术，载体材料与制备方法</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掌握微囊微球技术，载体材料与制备方法</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熟悉固体分散体技术，载体材料与制备方法</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了解脂质体技术，载体材料与制备方法</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ascii="Times New Roman" w:hAnsi="Times New Roman" w:eastAsia="微软雅黑" w:cs="Times New Roman"/>
          <w:color w:val="000000"/>
        </w:rPr>
        <w:t>16.</w:t>
      </w:r>
      <w:r>
        <w:rPr>
          <w:rFonts w:hint="eastAsia" w:ascii="微软雅黑" w:hAnsi="微软雅黑" w:eastAsia="微软雅黑"/>
          <w:color w:val="000000"/>
        </w:rPr>
        <w:t> </w:t>
      </w:r>
      <w:r>
        <w:rPr>
          <w:rFonts w:hint="eastAsia"/>
          <w:color w:val="000000"/>
        </w:rPr>
        <w:t>中药制剂新剂型</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熟悉缓控释制剂释药原理与制备方法</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了解靶向制剂的制备方法</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ascii="Times New Roman" w:hAnsi="Times New Roman" w:eastAsia="微软雅黑" w:cs="Times New Roman"/>
          <w:color w:val="000000"/>
        </w:rPr>
        <w:t>17.</w:t>
      </w:r>
      <w:r>
        <w:rPr>
          <w:rFonts w:hint="eastAsia" w:ascii="微软雅黑" w:hAnsi="微软雅黑" w:eastAsia="微软雅黑"/>
          <w:color w:val="000000"/>
        </w:rPr>
        <w:t> </w:t>
      </w:r>
      <w:r>
        <w:rPr>
          <w:rFonts w:hint="eastAsia"/>
          <w:color w:val="000000"/>
        </w:rPr>
        <w:t>中药制剂的稳定性</w:t>
      </w:r>
    </w:p>
    <w:p>
      <w:pPr>
        <w:pStyle w:val="6"/>
        <w:shd w:val="clear" w:color="auto" w:fill="FFFFFF"/>
        <w:spacing w:before="0" w:beforeAutospacing="0" w:after="0" w:afterAutospacing="0"/>
        <w:ind w:firstLine="480" w:firstLineChars="200"/>
        <w:contextualSpacing/>
        <w:rPr>
          <w:rFonts w:ascii="微软雅黑" w:hAnsi="微软雅黑" w:eastAsia="微软雅黑"/>
          <w:color w:val="000000"/>
        </w:rPr>
      </w:pPr>
      <w:r>
        <w:rPr>
          <w:rFonts w:hint="eastAsia"/>
          <w:color w:val="000000"/>
        </w:rPr>
        <w:t>掌握稳定性考察方法</w:t>
      </w:r>
    </w:p>
    <w:p>
      <w:pPr>
        <w:pStyle w:val="6"/>
        <w:shd w:val="clear" w:color="auto" w:fill="FFFFFF"/>
        <w:spacing w:before="0" w:beforeAutospacing="0" w:after="0" w:afterAutospacing="0"/>
        <w:ind w:firstLine="480" w:firstLineChars="200"/>
        <w:contextualSpacing/>
        <w:rPr>
          <w:color w:val="000000"/>
        </w:rPr>
      </w:pPr>
      <w:r>
        <w:rPr>
          <w:rFonts w:hint="eastAsia"/>
          <w:color w:val="000000"/>
        </w:rPr>
        <w:t>熟悉制剂稳定性因素和稳定化方法</w:t>
      </w:r>
    </w:p>
    <w:p>
      <w:pPr>
        <w:pStyle w:val="6"/>
        <w:shd w:val="clear" w:color="auto" w:fill="FFFFFF"/>
        <w:spacing w:before="0" w:beforeAutospacing="0" w:after="0" w:afterAutospacing="0"/>
        <w:contextualSpacing/>
        <w:rPr>
          <w:rStyle w:val="10"/>
          <w:rFonts w:ascii="微软雅黑" w:hAnsi="微软雅黑" w:eastAsia="微软雅黑"/>
          <w:color w:val="000000"/>
        </w:rPr>
      </w:pPr>
      <w:r>
        <w:rPr>
          <w:rStyle w:val="10"/>
          <w:rFonts w:hint="eastAsia" w:ascii="微软雅黑" w:hAnsi="微软雅黑" w:eastAsia="微软雅黑"/>
          <w:color w:val="000000"/>
        </w:rPr>
        <w:t>中药鉴定学考试内容</w:t>
      </w:r>
    </w:p>
    <w:p>
      <w:pPr>
        <w:pStyle w:val="6"/>
        <w:numPr>
          <w:ilvl w:val="0"/>
          <w:numId w:val="1"/>
        </w:numPr>
        <w:shd w:val="clear" w:color="auto" w:fill="FFFFFF"/>
        <w:spacing w:before="0" w:beforeAutospacing="0" w:after="0" w:afterAutospacing="0" w:line="360" w:lineRule="auto"/>
        <w:ind w:firstLine="480" w:firstLineChars="200"/>
        <w:contextualSpacing/>
        <w:rPr>
          <w:rFonts w:hint="default" w:ascii="Times New Roman" w:hAnsi="Times New Roman" w:cs="Times New Roman"/>
          <w:color w:val="000000"/>
        </w:rPr>
      </w:pPr>
      <w:r>
        <w:rPr>
          <w:rFonts w:hint="default" w:ascii="Times New Roman" w:hAnsi="Times New Roman" w:cs="Times New Roman"/>
          <w:color w:val="000000"/>
        </w:rPr>
        <w:t>中药鉴定学的定义和任务</w:t>
      </w:r>
    </w:p>
    <w:p>
      <w:pPr>
        <w:pStyle w:val="6"/>
        <w:shd w:val="clear" w:color="auto" w:fill="FFFFFF"/>
        <w:spacing w:before="0" w:beforeAutospacing="0" w:after="0" w:afterAutospacing="0"/>
        <w:ind w:firstLine="480" w:firstLineChars="200"/>
        <w:contextualSpacing/>
        <w:rPr>
          <w:rFonts w:hint="default" w:ascii="Times New Roman" w:hAnsi="Times New Roman" w:eastAsia="微软雅黑" w:cs="Times New Roman"/>
          <w:color w:val="000000"/>
        </w:rPr>
      </w:pPr>
      <w:r>
        <w:rPr>
          <w:rFonts w:hint="default" w:ascii="Times New Roman" w:hAnsi="Times New Roman" w:cs="Times New Roman"/>
          <w:color w:val="000000"/>
        </w:rPr>
        <w:t>掌握中药鉴定学的定义和任务。</w:t>
      </w:r>
    </w:p>
    <w:p>
      <w:pPr>
        <w:pStyle w:val="6"/>
        <w:numPr>
          <w:ilvl w:val="0"/>
          <w:numId w:val="1"/>
        </w:numPr>
        <w:shd w:val="clear" w:color="auto" w:fill="FFFFFF"/>
        <w:spacing w:before="0" w:beforeAutospacing="0" w:after="0" w:afterAutospacing="0" w:line="360" w:lineRule="auto"/>
        <w:ind w:firstLine="480" w:firstLineChars="200"/>
        <w:contextualSpacing/>
        <w:rPr>
          <w:rFonts w:hint="default" w:ascii="Times New Roman" w:hAnsi="Times New Roman" w:cs="Times New Roman"/>
          <w:color w:val="000000"/>
        </w:rPr>
      </w:pPr>
      <w:r>
        <w:rPr>
          <w:rFonts w:hint="default" w:ascii="Times New Roman" w:hAnsi="Times New Roman" w:cs="Times New Roman"/>
          <w:color w:val="000000"/>
        </w:rPr>
        <w:t>中药鉴定的发展史</w:t>
      </w:r>
    </w:p>
    <w:p>
      <w:pPr>
        <w:pStyle w:val="6"/>
        <w:shd w:val="clear" w:color="auto" w:fill="FFFFFF"/>
        <w:spacing w:before="0" w:beforeAutospacing="0" w:after="0" w:afterAutospacing="0"/>
        <w:ind w:firstLine="480" w:firstLineChars="200"/>
        <w:contextualSpacing/>
        <w:rPr>
          <w:rFonts w:hint="default" w:ascii="Times New Roman" w:hAnsi="Times New Roman" w:eastAsia="微软雅黑" w:cs="Times New Roman"/>
          <w:color w:val="000000"/>
        </w:rPr>
      </w:pPr>
      <w:r>
        <w:rPr>
          <w:rFonts w:hint="default" w:ascii="Times New Roman" w:hAnsi="Times New Roman" w:cs="Times New Roman"/>
          <w:color w:val="000000"/>
        </w:rPr>
        <w:t>了解中药鉴定学的发展方向。</w:t>
      </w:r>
    </w:p>
    <w:p>
      <w:pPr>
        <w:pStyle w:val="6"/>
        <w:numPr>
          <w:ilvl w:val="0"/>
          <w:numId w:val="1"/>
        </w:numPr>
        <w:shd w:val="clear" w:color="auto" w:fill="FFFFFF"/>
        <w:spacing w:before="0" w:beforeAutospacing="0" w:after="0" w:afterAutospacing="0" w:line="360" w:lineRule="auto"/>
        <w:ind w:firstLine="480" w:firstLineChars="200"/>
        <w:contextualSpacing/>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中药的采收、加工与贮藏</w:t>
      </w:r>
    </w:p>
    <w:p>
      <w:pPr>
        <w:pStyle w:val="6"/>
        <w:shd w:val="clear" w:color="auto" w:fill="FFFFFF"/>
        <w:spacing w:before="0" w:beforeAutospacing="0" w:after="0" w:afterAutospacing="0"/>
        <w:ind w:firstLine="480" w:firstLineChars="200"/>
        <w:contextualSpacing/>
        <w:rPr>
          <w:rFonts w:hint="default" w:ascii="Times New Roman" w:hAnsi="Times New Roman" w:eastAsia="微软雅黑" w:cs="Times New Roman"/>
          <w:color w:val="000000"/>
        </w:rPr>
      </w:pPr>
      <w:r>
        <w:rPr>
          <w:rFonts w:hint="default" w:ascii="Times New Roman" w:hAnsi="Times New Roman" w:cs="Times New Roman"/>
          <w:color w:val="000000"/>
        </w:rPr>
        <w:t>掌握中药材采收时间确定原则、各类中药材的采收时间；</w:t>
      </w:r>
    </w:p>
    <w:p>
      <w:pPr>
        <w:pStyle w:val="6"/>
        <w:shd w:val="clear" w:color="auto" w:fill="FFFFFF"/>
        <w:spacing w:before="0" w:beforeAutospacing="0" w:after="0" w:afterAutospacing="0"/>
        <w:ind w:firstLine="480" w:firstLineChars="200"/>
        <w:contextualSpacing/>
        <w:rPr>
          <w:rFonts w:hint="default" w:ascii="Times New Roman" w:hAnsi="Times New Roman" w:eastAsia="微软雅黑" w:cs="Times New Roman"/>
          <w:color w:val="000000"/>
        </w:rPr>
      </w:pPr>
      <w:r>
        <w:rPr>
          <w:rFonts w:hint="default" w:ascii="Times New Roman" w:hAnsi="Times New Roman" w:cs="Times New Roman"/>
          <w:color w:val="000000"/>
        </w:rPr>
        <w:t>掌握中药材产地加工的方法及目的，了解中药材贮藏的方法；</w:t>
      </w:r>
    </w:p>
    <w:p>
      <w:pPr>
        <w:pStyle w:val="6"/>
        <w:shd w:val="clear" w:color="auto" w:fill="FFFFFF"/>
        <w:spacing w:before="0" w:beforeAutospacing="0" w:after="0" w:afterAutospacing="0"/>
        <w:ind w:firstLine="480" w:firstLineChars="200"/>
        <w:contextualSpacing/>
        <w:rPr>
          <w:rFonts w:hint="default" w:ascii="Times New Roman" w:hAnsi="Times New Roman" w:eastAsia="微软雅黑" w:cs="Times New Roman"/>
          <w:color w:val="000000"/>
        </w:rPr>
      </w:pPr>
      <w:r>
        <w:rPr>
          <w:rFonts w:hint="default" w:ascii="Times New Roman" w:hAnsi="Times New Roman" w:cs="Times New Roman"/>
          <w:color w:val="000000"/>
        </w:rPr>
        <w:t>掌握中药材道地产区与资源分布，了解中药材GAP基地。</w:t>
      </w:r>
    </w:p>
    <w:p>
      <w:pPr>
        <w:pStyle w:val="6"/>
        <w:numPr>
          <w:ilvl w:val="0"/>
          <w:numId w:val="1"/>
        </w:numPr>
        <w:shd w:val="clear" w:color="auto" w:fill="FFFFFF"/>
        <w:spacing w:before="0" w:beforeAutospacing="0" w:after="0" w:afterAutospacing="0" w:line="360" w:lineRule="auto"/>
        <w:ind w:firstLine="480" w:firstLineChars="200"/>
        <w:contextualSpacing/>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中药的鉴定</w:t>
      </w:r>
    </w:p>
    <w:p>
      <w:pPr>
        <w:pStyle w:val="6"/>
        <w:shd w:val="clear" w:color="auto" w:fill="FFFFFF"/>
        <w:spacing w:before="0" w:beforeAutospacing="0" w:after="0" w:afterAutospacing="0"/>
        <w:ind w:firstLine="480" w:firstLineChars="200"/>
        <w:contextualSpacing/>
        <w:rPr>
          <w:rFonts w:hint="eastAsia" w:ascii="微软雅黑" w:hAnsi="微软雅黑" w:eastAsia="微软雅黑"/>
          <w:color w:val="000000"/>
        </w:rPr>
      </w:pPr>
      <w:r>
        <w:rPr>
          <w:rFonts w:hint="eastAsia"/>
          <w:color w:val="000000"/>
        </w:rPr>
        <w:t>掌握中药鉴定的依据；</w:t>
      </w:r>
    </w:p>
    <w:p>
      <w:pPr>
        <w:pStyle w:val="6"/>
        <w:shd w:val="clear" w:color="auto" w:fill="FFFFFF"/>
        <w:spacing w:before="0" w:beforeAutospacing="0" w:after="0" w:afterAutospacing="0"/>
        <w:ind w:firstLine="480" w:firstLineChars="200"/>
        <w:contextualSpacing/>
        <w:rPr>
          <w:rFonts w:hint="eastAsia" w:ascii="微软雅黑" w:hAnsi="微软雅黑" w:eastAsia="微软雅黑"/>
          <w:color w:val="000000"/>
        </w:rPr>
      </w:pPr>
      <w:r>
        <w:rPr>
          <w:rFonts w:hint="eastAsia"/>
          <w:color w:val="000000"/>
        </w:rPr>
        <w:t>掌握《中国药典》关于中药质量标准的内容；</w:t>
      </w:r>
    </w:p>
    <w:p>
      <w:pPr>
        <w:pStyle w:val="6"/>
        <w:shd w:val="clear" w:color="auto" w:fill="FFFFFF"/>
        <w:spacing w:before="0" w:beforeAutospacing="0" w:after="0" w:afterAutospacing="0"/>
        <w:ind w:firstLine="480" w:firstLineChars="200"/>
        <w:contextualSpacing/>
        <w:rPr>
          <w:rFonts w:hint="eastAsia" w:ascii="微软雅黑" w:hAnsi="微软雅黑" w:eastAsia="微软雅黑"/>
          <w:color w:val="000000"/>
        </w:rPr>
      </w:pPr>
      <w:r>
        <w:rPr>
          <w:rFonts w:hint="eastAsia"/>
          <w:color w:val="000000"/>
        </w:rPr>
        <w:t>掌握中药鉴定的一般程序；</w:t>
      </w:r>
    </w:p>
    <w:p>
      <w:pPr>
        <w:pStyle w:val="6"/>
        <w:shd w:val="clear" w:color="auto" w:fill="FFFFFF"/>
        <w:spacing w:before="0" w:beforeAutospacing="0" w:after="0" w:afterAutospacing="0"/>
        <w:ind w:firstLine="480" w:firstLineChars="200"/>
        <w:contextualSpacing/>
        <w:rPr>
          <w:rFonts w:hint="eastAsia" w:ascii="微软雅黑" w:hAnsi="微软雅黑" w:eastAsia="微软雅黑"/>
          <w:color w:val="000000"/>
        </w:rPr>
      </w:pPr>
      <w:r>
        <w:rPr>
          <w:rFonts w:hint="eastAsia"/>
          <w:color w:val="000000"/>
        </w:rPr>
        <w:t>掌握中药鉴定的方法；</w:t>
      </w:r>
    </w:p>
    <w:p>
      <w:pPr>
        <w:pStyle w:val="6"/>
        <w:shd w:val="clear" w:color="auto" w:fill="FFFFFF"/>
        <w:spacing w:before="0" w:beforeAutospacing="0" w:after="0" w:afterAutospacing="0"/>
        <w:ind w:firstLine="480" w:firstLineChars="200"/>
        <w:contextualSpacing/>
        <w:rPr>
          <w:rFonts w:hint="eastAsia" w:ascii="微软雅黑" w:hAnsi="微软雅黑" w:eastAsia="微软雅黑"/>
          <w:color w:val="000000"/>
        </w:rPr>
      </w:pPr>
      <w:r>
        <w:rPr>
          <w:rFonts w:hint="eastAsia"/>
          <w:color w:val="000000"/>
        </w:rPr>
        <w:t>掌握中药质量标准制定的原则及内容。</w:t>
      </w:r>
    </w:p>
    <w:p>
      <w:pPr>
        <w:pStyle w:val="6"/>
        <w:numPr>
          <w:ilvl w:val="0"/>
          <w:numId w:val="1"/>
        </w:numPr>
        <w:shd w:val="clear" w:color="auto" w:fill="FFFFFF"/>
        <w:spacing w:before="0" w:beforeAutospacing="0" w:after="0" w:afterAutospacing="0" w:line="360" w:lineRule="auto"/>
        <w:ind w:firstLine="480" w:firstLineChars="200"/>
        <w:contextualSpacing/>
        <w:rPr>
          <w:rFonts w:hint="eastAsia" w:ascii="Times New Roman" w:hAnsi="Times New Roman" w:cs="Times New Roman"/>
          <w:color w:val="000000"/>
          <w:lang w:val="en-US" w:eastAsia="zh-CN"/>
        </w:rPr>
      </w:pPr>
      <w:r>
        <w:rPr>
          <w:rFonts w:hint="eastAsia" w:ascii="Times New Roman" w:hAnsi="Times New Roman" w:cs="Times New Roman"/>
          <w:color w:val="000000"/>
          <w:lang w:val="en-US" w:eastAsia="zh-CN"/>
        </w:rPr>
        <w:t>根及根茎类中药</w:t>
      </w:r>
    </w:p>
    <w:p>
      <w:pPr>
        <w:pStyle w:val="6"/>
        <w:shd w:val="clear" w:color="auto" w:fill="FFFFFF"/>
        <w:spacing w:before="0" w:beforeAutospacing="0" w:after="0" w:afterAutospacing="0"/>
        <w:ind w:firstLine="480" w:firstLineChars="200"/>
        <w:contextualSpacing/>
        <w:rPr>
          <w:rFonts w:hint="eastAsia" w:ascii="微软雅黑" w:hAnsi="微软雅黑" w:eastAsia="微软雅黑"/>
          <w:color w:val="000000"/>
        </w:rPr>
      </w:pPr>
      <w:r>
        <w:rPr>
          <w:rFonts w:hint="eastAsia"/>
          <w:color w:val="000000"/>
        </w:rPr>
        <w:t>掌握根及根茎类中药材性状及显微鉴定的共性特征；</w:t>
      </w:r>
    </w:p>
    <w:p>
      <w:pPr>
        <w:pStyle w:val="6"/>
        <w:shd w:val="clear" w:color="auto" w:fill="FFFFFF"/>
        <w:spacing w:before="0" w:beforeAutospacing="0" w:after="0" w:afterAutospacing="0"/>
        <w:ind w:firstLine="480" w:firstLineChars="200"/>
        <w:contextualSpacing/>
        <w:rPr>
          <w:rFonts w:hint="eastAsia" w:ascii="微软雅黑" w:hAnsi="微软雅黑" w:eastAsia="微软雅黑"/>
          <w:color w:val="000000"/>
        </w:rPr>
      </w:pPr>
      <w:r>
        <w:rPr>
          <w:rFonts w:hint="eastAsia"/>
          <w:color w:val="000000"/>
        </w:rPr>
        <w:t>掌</w:t>
      </w:r>
      <w:r>
        <w:rPr>
          <w:rFonts w:hint="default" w:ascii="Times New Roman" w:hAnsi="Times New Roman" w:cs="Times New Roman"/>
          <w:color w:val="000000"/>
        </w:rPr>
        <w:t>握50种根及根茎类中药材（狗脊、绵马贯众、大黄、何首乌、牛膝、川牛膝、太子参、威灵仙、川乌、草乌、</w:t>
      </w:r>
      <w:r>
        <w:rPr>
          <w:rFonts w:hint="eastAsia"/>
          <w:color w:val="000000"/>
        </w:rPr>
        <w:t>附子、白头翁、白芍、赤芍、黄连、升麻、广防己、防己、木防己、板蓝根、苦参、甘草、黄芪、人参、西洋参、三七、白芷、当归、川芎、防风、柴胡、龙胆、白前、白薇、徐长卿、丹参、黄芩、茜草、天花粉、党参、木香、川木香、泽泻、川贝母、麦冬、知母、山药、高良姜、天麻、山慈姑）的来源、产地、性状及显微鉴别特征、主成分及功效成分、理化鉴别主要方法；</w:t>
      </w:r>
    </w:p>
    <w:p>
      <w:pPr>
        <w:pStyle w:val="6"/>
        <w:shd w:val="clear" w:color="auto" w:fill="FFFFFF"/>
        <w:spacing w:before="0" w:beforeAutospacing="0" w:after="0" w:afterAutospacing="0"/>
        <w:ind w:firstLine="480" w:firstLineChars="200"/>
        <w:contextualSpacing/>
        <w:rPr>
          <w:rFonts w:hint="eastAsia" w:ascii="微软雅黑" w:hAnsi="微软雅黑" w:eastAsia="微软雅黑"/>
          <w:color w:val="000000"/>
        </w:rPr>
      </w:pPr>
      <w:r>
        <w:rPr>
          <w:rFonts w:hint="eastAsia"/>
          <w:color w:val="000000"/>
        </w:rPr>
        <w:t>了解这些药材的采收加工方法、常见伪品以及商品规格。</w:t>
      </w:r>
    </w:p>
    <w:p>
      <w:pPr>
        <w:pStyle w:val="6"/>
        <w:numPr>
          <w:ilvl w:val="0"/>
          <w:numId w:val="1"/>
        </w:numPr>
        <w:shd w:val="clear" w:color="auto" w:fill="FFFFFF"/>
        <w:spacing w:before="0" w:beforeAutospacing="0" w:after="0" w:afterAutospacing="0" w:line="360" w:lineRule="auto"/>
        <w:ind w:firstLine="480" w:firstLineChars="200"/>
        <w:contextualSpacing/>
        <w:rPr>
          <w:rFonts w:hint="eastAsia" w:ascii="Times New Roman" w:hAnsi="Times New Roman" w:cs="Times New Roman"/>
          <w:color w:val="000000"/>
          <w:lang w:val="en-US" w:eastAsia="zh-CN"/>
        </w:rPr>
      </w:pPr>
      <w:r>
        <w:rPr>
          <w:rFonts w:hint="eastAsia" w:ascii="Times New Roman" w:hAnsi="Times New Roman" w:cs="Times New Roman"/>
          <w:color w:val="000000"/>
          <w:lang w:val="en-US" w:eastAsia="zh-CN"/>
        </w:rPr>
        <w:t>茎木类中药</w:t>
      </w:r>
    </w:p>
    <w:p>
      <w:pPr>
        <w:pStyle w:val="6"/>
        <w:shd w:val="clear" w:color="auto" w:fill="FFFFFF"/>
        <w:spacing w:before="0" w:beforeAutospacing="0" w:after="0" w:afterAutospacing="0"/>
        <w:ind w:firstLine="480" w:firstLineChars="200"/>
        <w:contextualSpacing/>
        <w:rPr>
          <w:rFonts w:hint="eastAsia" w:ascii="微软雅黑" w:hAnsi="微软雅黑" w:eastAsia="微软雅黑"/>
          <w:color w:val="000000"/>
        </w:rPr>
      </w:pPr>
      <w:r>
        <w:rPr>
          <w:rFonts w:hint="eastAsia"/>
          <w:color w:val="000000"/>
        </w:rPr>
        <w:t>掌握茎木类中药材性状及显微鉴定的共性特征；</w:t>
      </w:r>
    </w:p>
    <w:p>
      <w:pPr>
        <w:pStyle w:val="6"/>
        <w:shd w:val="clear" w:color="auto" w:fill="FFFFFF"/>
        <w:spacing w:before="0" w:beforeAutospacing="0" w:after="0" w:afterAutospacing="0"/>
        <w:ind w:firstLine="480" w:firstLineChars="200"/>
        <w:contextualSpacing/>
        <w:rPr>
          <w:rFonts w:hint="default" w:ascii="Times New Roman" w:hAnsi="Times New Roman" w:eastAsia="微软雅黑" w:cs="Times New Roman"/>
          <w:color w:val="000000"/>
        </w:rPr>
      </w:pPr>
      <w:r>
        <w:rPr>
          <w:rFonts w:hint="default" w:ascii="Times New Roman" w:hAnsi="Times New Roman" w:cs="Times New Roman"/>
          <w:color w:val="000000"/>
        </w:rPr>
        <w:t>掌握8种茎木类中药材（川木通、关木通、大血藤、苏木、鸡血藤、通草、小通草、 钩藤）的来源、产地、性状及显微鉴别特征、主成分及功效成分、理化鉴别主要方法；</w:t>
      </w:r>
    </w:p>
    <w:p>
      <w:pPr>
        <w:pStyle w:val="6"/>
        <w:shd w:val="clear" w:color="auto" w:fill="FFFFFF"/>
        <w:spacing w:before="0" w:beforeAutospacing="0" w:after="0" w:afterAutospacing="0"/>
        <w:ind w:firstLine="480" w:firstLineChars="200"/>
        <w:contextualSpacing/>
        <w:rPr>
          <w:rFonts w:hint="eastAsia" w:ascii="微软雅黑" w:hAnsi="微软雅黑" w:eastAsia="微软雅黑"/>
          <w:color w:val="000000"/>
        </w:rPr>
      </w:pPr>
      <w:r>
        <w:rPr>
          <w:rFonts w:hint="eastAsia" w:ascii="微软雅黑" w:hAnsi="微软雅黑" w:eastAsia="微软雅黑"/>
          <w:color w:val="000000"/>
        </w:rPr>
        <w:t> </w:t>
      </w:r>
      <w:r>
        <w:rPr>
          <w:rFonts w:hint="eastAsia"/>
          <w:color w:val="000000"/>
        </w:rPr>
        <w:t>了解这些药材的采收加工方法、常见伪品以及商品规格。</w:t>
      </w:r>
    </w:p>
    <w:p>
      <w:pPr>
        <w:pStyle w:val="6"/>
        <w:numPr>
          <w:ilvl w:val="0"/>
          <w:numId w:val="1"/>
        </w:numPr>
        <w:shd w:val="clear" w:color="auto" w:fill="FFFFFF"/>
        <w:spacing w:before="0" w:beforeAutospacing="0" w:after="0" w:afterAutospacing="0" w:line="360" w:lineRule="auto"/>
        <w:ind w:firstLine="480" w:firstLineChars="200"/>
        <w:contextualSpacing/>
        <w:rPr>
          <w:rFonts w:hint="eastAsia" w:ascii="Times New Roman" w:hAnsi="Times New Roman" w:cs="Times New Roman"/>
          <w:color w:val="000000"/>
          <w:lang w:val="en-US" w:eastAsia="zh-CN"/>
        </w:rPr>
      </w:pPr>
      <w:r>
        <w:rPr>
          <w:rFonts w:hint="eastAsia" w:ascii="Times New Roman" w:hAnsi="Times New Roman" w:cs="Times New Roman"/>
          <w:color w:val="000000"/>
          <w:lang w:val="en-US" w:eastAsia="zh-CN"/>
        </w:rPr>
        <w:t>皮类中药</w:t>
      </w:r>
    </w:p>
    <w:p>
      <w:pPr>
        <w:pStyle w:val="6"/>
        <w:shd w:val="clear" w:color="auto" w:fill="FFFFFF"/>
        <w:spacing w:before="0" w:beforeAutospacing="0" w:after="0" w:afterAutospacing="0"/>
        <w:ind w:firstLine="480" w:firstLineChars="200"/>
        <w:contextualSpacing/>
        <w:rPr>
          <w:rFonts w:hint="eastAsia" w:ascii="微软雅黑" w:hAnsi="微软雅黑" w:eastAsia="微软雅黑"/>
          <w:color w:val="000000"/>
        </w:rPr>
      </w:pPr>
      <w:r>
        <w:rPr>
          <w:rFonts w:hint="eastAsia"/>
          <w:color w:val="000000"/>
        </w:rPr>
        <w:t>掌握皮类中药材性状及显微鉴定的共性特征；</w:t>
      </w:r>
    </w:p>
    <w:p>
      <w:pPr>
        <w:pStyle w:val="6"/>
        <w:shd w:val="clear" w:color="auto" w:fill="FFFFFF"/>
        <w:spacing w:before="0" w:beforeAutospacing="0" w:after="0" w:afterAutospacing="0"/>
        <w:ind w:firstLine="480" w:firstLineChars="200"/>
        <w:contextualSpacing/>
        <w:rPr>
          <w:rFonts w:hint="default" w:ascii="Times New Roman" w:hAnsi="Times New Roman" w:eastAsia="微软雅黑" w:cs="Times New Roman"/>
          <w:color w:val="000000"/>
        </w:rPr>
      </w:pPr>
      <w:r>
        <w:rPr>
          <w:rFonts w:hint="default" w:ascii="Times New Roman" w:hAnsi="Times New Roman" w:cs="Times New Roman"/>
          <w:color w:val="000000"/>
        </w:rPr>
        <w:t>掌握9种皮类中药材（桑白皮、牡丹皮、厚朴、肉桂、白鲜皮、五加皮、秦皮、香加皮、地骨皮）的来源、产地、性状及显微鉴别特征、主成分及功效成分、理化鉴别主要方法；</w:t>
      </w:r>
    </w:p>
    <w:p>
      <w:pPr>
        <w:pStyle w:val="6"/>
        <w:shd w:val="clear" w:color="auto" w:fill="FFFFFF"/>
        <w:spacing w:before="0" w:beforeAutospacing="0" w:after="0" w:afterAutospacing="0"/>
        <w:ind w:firstLine="480" w:firstLineChars="200"/>
        <w:contextualSpacing/>
        <w:rPr>
          <w:rFonts w:hint="eastAsia" w:ascii="微软雅黑" w:hAnsi="微软雅黑" w:eastAsia="微软雅黑"/>
          <w:color w:val="000000"/>
        </w:rPr>
      </w:pPr>
      <w:r>
        <w:rPr>
          <w:rFonts w:hint="eastAsia"/>
          <w:color w:val="000000"/>
        </w:rPr>
        <w:t>了解这些药材的采收加工方法、常见伪品以及商品规格。</w:t>
      </w:r>
    </w:p>
    <w:p>
      <w:pPr>
        <w:pStyle w:val="6"/>
        <w:numPr>
          <w:ilvl w:val="0"/>
          <w:numId w:val="1"/>
        </w:numPr>
        <w:shd w:val="clear" w:color="auto" w:fill="FFFFFF"/>
        <w:spacing w:before="0" w:beforeAutospacing="0" w:after="0" w:afterAutospacing="0" w:line="360" w:lineRule="auto"/>
        <w:ind w:firstLine="480" w:firstLineChars="200"/>
        <w:contextualSpacing/>
        <w:rPr>
          <w:rFonts w:hint="eastAsia" w:ascii="Times New Roman" w:hAnsi="Times New Roman" w:cs="Times New Roman"/>
          <w:color w:val="000000"/>
          <w:lang w:val="en-US" w:eastAsia="zh-CN"/>
        </w:rPr>
      </w:pPr>
      <w:r>
        <w:rPr>
          <w:rFonts w:hint="eastAsia" w:ascii="Times New Roman" w:hAnsi="Times New Roman" w:cs="Times New Roman"/>
          <w:color w:val="000000"/>
          <w:lang w:val="en-US" w:eastAsia="zh-CN"/>
        </w:rPr>
        <w:t>叶类中药</w:t>
      </w:r>
    </w:p>
    <w:p>
      <w:pPr>
        <w:pStyle w:val="6"/>
        <w:shd w:val="clear" w:color="auto" w:fill="FFFFFF"/>
        <w:spacing w:before="0" w:beforeAutospacing="0" w:after="0" w:afterAutospacing="0"/>
        <w:ind w:firstLine="480" w:firstLineChars="200"/>
        <w:contextualSpacing/>
        <w:rPr>
          <w:rFonts w:hint="eastAsia" w:ascii="微软雅黑" w:hAnsi="微软雅黑" w:eastAsia="微软雅黑"/>
          <w:color w:val="000000"/>
        </w:rPr>
      </w:pPr>
      <w:r>
        <w:rPr>
          <w:rFonts w:hint="eastAsia"/>
          <w:color w:val="000000"/>
        </w:rPr>
        <w:t>掌握叶类中药材性状及显微鉴定的共性特征；</w:t>
      </w:r>
    </w:p>
    <w:p>
      <w:pPr>
        <w:pStyle w:val="6"/>
        <w:shd w:val="clear" w:color="auto" w:fill="FFFFFF"/>
        <w:spacing w:before="0" w:beforeAutospacing="0" w:after="0" w:afterAutospacing="0"/>
        <w:ind w:firstLine="480" w:firstLineChars="200"/>
        <w:contextualSpacing/>
        <w:rPr>
          <w:rFonts w:hint="default" w:ascii="Times New Roman" w:hAnsi="Times New Roman" w:eastAsia="微软雅黑" w:cs="Times New Roman"/>
          <w:color w:val="000000"/>
        </w:rPr>
      </w:pPr>
      <w:r>
        <w:rPr>
          <w:rFonts w:hint="default" w:ascii="Times New Roman" w:hAnsi="Times New Roman" w:cs="Times New Roman"/>
          <w:color w:val="000000"/>
        </w:rPr>
        <w:t>掌握4种叶类中药材（石韦、大青叶、蓼大青叶、番泻叶）的来源、产地、性状及显微鉴别特征、主成分及功效成分、理化鉴别主要方法；</w:t>
      </w:r>
    </w:p>
    <w:p>
      <w:pPr>
        <w:pStyle w:val="6"/>
        <w:shd w:val="clear" w:color="auto" w:fill="FFFFFF"/>
        <w:spacing w:before="0" w:beforeAutospacing="0" w:after="0" w:afterAutospacing="0"/>
        <w:ind w:firstLine="480" w:firstLineChars="200"/>
        <w:contextualSpacing/>
        <w:rPr>
          <w:rFonts w:hint="default" w:ascii="Times New Roman" w:hAnsi="Times New Roman" w:eastAsia="微软雅黑" w:cs="Times New Roman"/>
          <w:color w:val="000000"/>
        </w:rPr>
      </w:pPr>
      <w:r>
        <w:rPr>
          <w:rFonts w:hint="default" w:ascii="Times New Roman" w:hAnsi="Times New Roman" w:cs="Times New Roman"/>
          <w:color w:val="000000"/>
        </w:rPr>
        <w:t>了解这些药材的采收加工方法、常见伪品以及商品规格。</w:t>
      </w:r>
    </w:p>
    <w:p>
      <w:pPr>
        <w:pStyle w:val="6"/>
        <w:numPr>
          <w:ilvl w:val="0"/>
          <w:numId w:val="1"/>
        </w:numPr>
        <w:shd w:val="clear" w:color="auto" w:fill="FFFFFF"/>
        <w:spacing w:before="0" w:beforeAutospacing="0" w:after="0" w:afterAutospacing="0" w:line="360" w:lineRule="auto"/>
        <w:ind w:firstLine="480" w:firstLineChars="200"/>
        <w:contextualSpacing/>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花类中药</w:t>
      </w:r>
    </w:p>
    <w:p>
      <w:pPr>
        <w:pStyle w:val="6"/>
        <w:shd w:val="clear" w:color="auto" w:fill="FFFFFF"/>
        <w:spacing w:before="0" w:beforeAutospacing="0" w:after="0" w:afterAutospacing="0"/>
        <w:ind w:firstLine="480" w:firstLineChars="200"/>
        <w:contextualSpacing/>
        <w:rPr>
          <w:rFonts w:hint="default" w:ascii="Times New Roman" w:hAnsi="Times New Roman" w:eastAsia="微软雅黑" w:cs="Times New Roman"/>
          <w:color w:val="000000"/>
        </w:rPr>
      </w:pPr>
      <w:r>
        <w:rPr>
          <w:rFonts w:hint="default" w:ascii="Times New Roman" w:hAnsi="Times New Roman" w:cs="Times New Roman"/>
          <w:color w:val="000000"/>
        </w:rPr>
        <w:t>掌握花类中药材性状及显微鉴定的共性特征；</w:t>
      </w:r>
    </w:p>
    <w:p>
      <w:pPr>
        <w:pStyle w:val="6"/>
        <w:shd w:val="clear" w:color="auto" w:fill="FFFFFF"/>
        <w:spacing w:before="0" w:beforeAutospacing="0" w:after="0" w:afterAutospacing="0"/>
        <w:ind w:firstLine="480" w:firstLineChars="200"/>
        <w:contextualSpacing/>
        <w:rPr>
          <w:rFonts w:hint="eastAsia" w:ascii="微软雅黑" w:hAnsi="微软雅黑" w:eastAsia="微软雅黑"/>
          <w:color w:val="000000"/>
        </w:rPr>
      </w:pPr>
      <w:r>
        <w:rPr>
          <w:rFonts w:hint="default" w:ascii="Times New Roman" w:hAnsi="Times New Roman" w:cs="Times New Roman"/>
          <w:color w:val="000000"/>
        </w:rPr>
        <w:t>掌握7种花类</w:t>
      </w:r>
      <w:r>
        <w:rPr>
          <w:rFonts w:hint="eastAsia"/>
          <w:color w:val="000000"/>
        </w:rPr>
        <w:t>中药材（丁香、辛夷、金银花、红花、款冬花、西红花、菊花）的来源、产地、性状及显微鉴别特征、主成分及功效成分、理化鉴别主要方法；</w:t>
      </w:r>
    </w:p>
    <w:p>
      <w:pPr>
        <w:pStyle w:val="6"/>
        <w:shd w:val="clear" w:color="auto" w:fill="FFFFFF"/>
        <w:spacing w:before="0" w:beforeAutospacing="0" w:after="0" w:afterAutospacing="0"/>
        <w:ind w:firstLine="480" w:firstLineChars="200"/>
        <w:contextualSpacing/>
        <w:rPr>
          <w:rFonts w:hint="eastAsia" w:ascii="微软雅黑" w:hAnsi="微软雅黑" w:eastAsia="微软雅黑"/>
          <w:color w:val="000000"/>
        </w:rPr>
      </w:pPr>
      <w:r>
        <w:rPr>
          <w:rFonts w:hint="eastAsia"/>
          <w:color w:val="000000"/>
        </w:rPr>
        <w:t>了解这些药材的植物形态、采收加工方法、常见伪品以及商品规格。</w:t>
      </w:r>
    </w:p>
    <w:p>
      <w:pPr>
        <w:pStyle w:val="6"/>
        <w:numPr>
          <w:ilvl w:val="0"/>
          <w:numId w:val="1"/>
        </w:numPr>
        <w:shd w:val="clear" w:color="auto" w:fill="FFFFFF"/>
        <w:spacing w:before="0" w:beforeAutospacing="0" w:after="0" w:afterAutospacing="0" w:line="360" w:lineRule="auto"/>
        <w:ind w:firstLine="480" w:firstLineChars="200"/>
        <w:contextualSpacing/>
        <w:rPr>
          <w:rFonts w:hint="eastAsia" w:ascii="Times New Roman" w:hAnsi="Times New Roman" w:cs="Times New Roman"/>
          <w:color w:val="000000"/>
          <w:lang w:val="en-US" w:eastAsia="zh-CN"/>
        </w:rPr>
      </w:pPr>
      <w:r>
        <w:rPr>
          <w:rFonts w:hint="eastAsia" w:ascii="Times New Roman" w:hAnsi="Times New Roman" w:cs="Times New Roman"/>
          <w:color w:val="000000"/>
          <w:lang w:val="en-US" w:eastAsia="zh-CN"/>
        </w:rPr>
        <w:t>果实及种子类中药</w:t>
      </w:r>
    </w:p>
    <w:p>
      <w:pPr>
        <w:pStyle w:val="6"/>
        <w:shd w:val="clear" w:color="auto" w:fill="FFFFFF"/>
        <w:spacing w:before="0" w:beforeAutospacing="0" w:after="0" w:afterAutospacing="0"/>
        <w:ind w:firstLine="480" w:firstLineChars="200"/>
        <w:contextualSpacing/>
        <w:rPr>
          <w:rFonts w:hint="default" w:ascii="Times New Roman" w:hAnsi="Times New Roman" w:eastAsia="微软雅黑" w:cs="Times New Roman"/>
          <w:color w:val="000000"/>
        </w:rPr>
      </w:pPr>
      <w:r>
        <w:rPr>
          <w:rFonts w:hint="default" w:ascii="Times New Roman" w:hAnsi="Times New Roman" w:cs="Times New Roman"/>
          <w:color w:val="000000"/>
        </w:rPr>
        <w:t>掌握果实与种子类中药材性状及显微鉴定的共性特征；</w:t>
      </w:r>
    </w:p>
    <w:p>
      <w:pPr>
        <w:pStyle w:val="6"/>
        <w:shd w:val="clear" w:color="auto" w:fill="FFFFFF"/>
        <w:spacing w:before="0" w:beforeAutospacing="0" w:after="0" w:afterAutospacing="0"/>
        <w:ind w:firstLine="480" w:firstLineChars="200"/>
        <w:contextualSpacing/>
        <w:rPr>
          <w:rFonts w:hint="eastAsia" w:ascii="微软雅黑" w:hAnsi="微软雅黑" w:eastAsia="微软雅黑"/>
          <w:color w:val="000000"/>
        </w:rPr>
      </w:pPr>
      <w:r>
        <w:rPr>
          <w:rFonts w:hint="default" w:ascii="Times New Roman" w:hAnsi="Times New Roman" w:cs="Times New Roman"/>
          <w:color w:val="000000"/>
        </w:rPr>
        <w:t>掌握16种果实与种子类中药材（五味子、木瓜、葶苈子、覆盆子、苦杏仁、桃仁、枳壳、酸枣仁、小茴香、山</w:t>
      </w:r>
      <w:r>
        <w:rPr>
          <w:rFonts w:hint="eastAsia"/>
          <w:color w:val="000000"/>
        </w:rPr>
        <w:t>茱萸、连翘、栀子、枸杞子、砂仁、豆蔻、益智）的来源、产地、性状及显微鉴别特征、主成分及功效成分、理化鉴别主要方法；</w:t>
      </w:r>
    </w:p>
    <w:p>
      <w:pPr>
        <w:pStyle w:val="6"/>
        <w:shd w:val="clear" w:color="auto" w:fill="FFFFFF"/>
        <w:spacing w:before="0" w:beforeAutospacing="0" w:after="0" w:afterAutospacing="0"/>
        <w:ind w:firstLine="480" w:firstLineChars="200"/>
        <w:contextualSpacing/>
        <w:rPr>
          <w:rFonts w:hint="eastAsia" w:ascii="微软雅黑" w:hAnsi="微软雅黑" w:eastAsia="微软雅黑"/>
          <w:color w:val="000000"/>
        </w:rPr>
      </w:pPr>
      <w:r>
        <w:rPr>
          <w:rFonts w:hint="eastAsia"/>
          <w:color w:val="000000"/>
        </w:rPr>
        <w:t>了解这些药材的采收加工方法、常见伪品以及商品规格。</w:t>
      </w:r>
    </w:p>
    <w:p>
      <w:pPr>
        <w:pStyle w:val="6"/>
        <w:numPr>
          <w:ilvl w:val="0"/>
          <w:numId w:val="1"/>
        </w:numPr>
        <w:shd w:val="clear" w:color="auto" w:fill="FFFFFF"/>
        <w:spacing w:before="0" w:beforeAutospacing="0" w:after="0" w:afterAutospacing="0" w:line="360" w:lineRule="auto"/>
        <w:ind w:firstLine="480" w:firstLineChars="200"/>
        <w:contextualSpacing/>
        <w:rPr>
          <w:rFonts w:hint="eastAsia" w:ascii="Times New Roman" w:hAnsi="Times New Roman" w:cs="Times New Roman"/>
          <w:color w:val="000000"/>
          <w:lang w:val="en-US" w:eastAsia="zh-CN"/>
        </w:rPr>
      </w:pPr>
      <w:r>
        <w:rPr>
          <w:rFonts w:hint="eastAsia" w:ascii="Times New Roman" w:hAnsi="Times New Roman" w:cs="Times New Roman"/>
          <w:color w:val="000000"/>
          <w:lang w:val="en-US" w:eastAsia="zh-CN"/>
        </w:rPr>
        <w:t>全草类中药</w:t>
      </w:r>
    </w:p>
    <w:p>
      <w:pPr>
        <w:pStyle w:val="6"/>
        <w:shd w:val="clear" w:color="auto" w:fill="FFFFFF"/>
        <w:spacing w:before="0" w:beforeAutospacing="0" w:after="0" w:afterAutospacing="0"/>
        <w:ind w:firstLine="480" w:firstLineChars="200"/>
        <w:contextualSpacing/>
        <w:rPr>
          <w:rFonts w:hint="default" w:ascii="Times New Roman" w:hAnsi="Times New Roman" w:eastAsia="微软雅黑" w:cs="Times New Roman"/>
          <w:color w:val="000000"/>
        </w:rPr>
      </w:pPr>
      <w:r>
        <w:rPr>
          <w:rFonts w:hint="default" w:ascii="Times New Roman" w:hAnsi="Times New Roman" w:cs="Times New Roman"/>
          <w:color w:val="000000"/>
        </w:rPr>
        <w:t>掌握全草类中药材性状及显微鉴定的共性特征；</w:t>
      </w:r>
    </w:p>
    <w:p>
      <w:pPr>
        <w:pStyle w:val="6"/>
        <w:shd w:val="clear" w:color="auto" w:fill="FFFFFF"/>
        <w:spacing w:before="0" w:beforeAutospacing="0" w:after="0" w:afterAutospacing="0"/>
        <w:ind w:firstLine="480" w:firstLineChars="200"/>
        <w:contextualSpacing/>
        <w:rPr>
          <w:rFonts w:hint="eastAsia" w:ascii="微软雅黑" w:hAnsi="微软雅黑" w:eastAsia="微软雅黑"/>
          <w:color w:val="000000"/>
        </w:rPr>
      </w:pPr>
      <w:r>
        <w:rPr>
          <w:rFonts w:hint="default" w:ascii="Times New Roman" w:hAnsi="Times New Roman" w:cs="Times New Roman"/>
          <w:color w:val="000000"/>
        </w:rPr>
        <w:t>掌握10种果实与种子类中药材[麻黄、槲寄生（附：桑寄生）、紫花地丁、金钱草（广金钱）、广藿香、益母草、</w:t>
      </w:r>
      <w:r>
        <w:rPr>
          <w:rFonts w:hint="eastAsia"/>
          <w:color w:val="000000"/>
        </w:rPr>
        <w:t>穿心莲、肉苁蓉、车前草、石斛]的来源、产地、性状及显微鉴别特征、主成分及功效成分、理化鉴别主要方法；</w:t>
      </w:r>
    </w:p>
    <w:p>
      <w:pPr>
        <w:pStyle w:val="6"/>
        <w:shd w:val="clear" w:color="auto" w:fill="FFFFFF"/>
        <w:spacing w:before="0" w:beforeAutospacing="0" w:after="0" w:afterAutospacing="0"/>
        <w:ind w:firstLine="480" w:firstLineChars="200"/>
        <w:contextualSpacing/>
        <w:rPr>
          <w:rFonts w:hint="eastAsia" w:ascii="微软雅黑" w:hAnsi="微软雅黑" w:eastAsia="微软雅黑"/>
          <w:color w:val="000000"/>
        </w:rPr>
      </w:pPr>
      <w:r>
        <w:rPr>
          <w:rFonts w:hint="eastAsia"/>
          <w:color w:val="000000"/>
        </w:rPr>
        <w:t>了解这些药材的采收加工方法、常见伪品以及商品规格。</w:t>
      </w:r>
    </w:p>
    <w:p>
      <w:pPr>
        <w:pStyle w:val="6"/>
        <w:numPr>
          <w:ilvl w:val="0"/>
          <w:numId w:val="1"/>
        </w:numPr>
        <w:shd w:val="clear" w:color="auto" w:fill="FFFFFF"/>
        <w:spacing w:before="0" w:beforeAutospacing="0" w:after="0" w:afterAutospacing="0" w:line="360" w:lineRule="auto"/>
        <w:ind w:firstLine="480" w:firstLineChars="200"/>
        <w:contextualSpacing/>
        <w:rPr>
          <w:rFonts w:hint="eastAsia" w:ascii="Times New Roman" w:hAnsi="Times New Roman" w:cs="Times New Roman"/>
          <w:color w:val="000000"/>
          <w:lang w:val="en-US" w:eastAsia="zh-CN"/>
        </w:rPr>
      </w:pPr>
      <w:r>
        <w:rPr>
          <w:rFonts w:hint="eastAsia" w:ascii="Times New Roman" w:hAnsi="Times New Roman" w:cs="Times New Roman"/>
          <w:color w:val="000000"/>
          <w:lang w:val="en-US" w:eastAsia="zh-CN"/>
        </w:rPr>
        <w:t>藻、菌、地衣类中药</w:t>
      </w:r>
    </w:p>
    <w:p>
      <w:pPr>
        <w:pStyle w:val="6"/>
        <w:shd w:val="clear" w:color="auto" w:fill="FFFFFF"/>
        <w:spacing w:before="0" w:beforeAutospacing="0" w:after="0" w:afterAutospacing="0"/>
        <w:ind w:firstLine="480" w:firstLineChars="200"/>
        <w:contextualSpacing/>
        <w:rPr>
          <w:rFonts w:hint="default" w:ascii="Times New Roman" w:hAnsi="Times New Roman" w:eastAsia="微软雅黑" w:cs="Times New Roman"/>
          <w:color w:val="000000"/>
        </w:rPr>
      </w:pPr>
      <w:r>
        <w:rPr>
          <w:rFonts w:hint="default" w:ascii="Times New Roman" w:hAnsi="Times New Roman" w:cs="Times New Roman"/>
          <w:color w:val="000000"/>
        </w:rPr>
        <w:t>掌握藻、菌、地衣类中药材的定义、性状及显微鉴定的共性特征；</w:t>
      </w:r>
    </w:p>
    <w:p>
      <w:pPr>
        <w:pStyle w:val="6"/>
        <w:shd w:val="clear" w:color="auto" w:fill="FFFFFF"/>
        <w:spacing w:before="0" w:beforeAutospacing="0" w:after="0" w:afterAutospacing="0"/>
        <w:ind w:firstLine="480" w:firstLineChars="200"/>
        <w:contextualSpacing/>
        <w:rPr>
          <w:rFonts w:hint="default" w:ascii="Times New Roman" w:hAnsi="Times New Roman" w:eastAsia="微软雅黑" w:cs="Times New Roman"/>
          <w:color w:val="000000"/>
        </w:rPr>
      </w:pPr>
      <w:r>
        <w:rPr>
          <w:rFonts w:hint="default" w:ascii="Times New Roman" w:hAnsi="Times New Roman" w:cs="Times New Roman"/>
          <w:color w:val="000000"/>
        </w:rPr>
        <w:t>掌握7种藻、菌、地衣类中药材（海藻、冬虫夏草、灵芝、云芝、茯苓、猪苓、松萝）的来源、产地、性状及显微鉴别特征、主成分及功效成分、理化鉴别主要方法；</w:t>
      </w:r>
    </w:p>
    <w:p>
      <w:pPr>
        <w:pStyle w:val="6"/>
        <w:shd w:val="clear" w:color="auto" w:fill="FFFFFF"/>
        <w:spacing w:before="0" w:beforeAutospacing="0" w:after="0" w:afterAutospacing="0"/>
        <w:ind w:firstLine="480" w:firstLineChars="200"/>
        <w:contextualSpacing/>
        <w:rPr>
          <w:rFonts w:hint="default" w:ascii="Times New Roman" w:hAnsi="Times New Roman" w:eastAsia="微软雅黑" w:cs="Times New Roman"/>
          <w:color w:val="000000"/>
        </w:rPr>
      </w:pPr>
      <w:r>
        <w:rPr>
          <w:rFonts w:hint="default" w:ascii="Times New Roman" w:hAnsi="Times New Roman" w:cs="Times New Roman"/>
          <w:color w:val="000000"/>
        </w:rPr>
        <w:t>了解这些药材的采收加工方法及常见伪品。</w:t>
      </w:r>
    </w:p>
    <w:p>
      <w:pPr>
        <w:pStyle w:val="6"/>
        <w:numPr>
          <w:ilvl w:val="0"/>
          <w:numId w:val="1"/>
        </w:numPr>
        <w:shd w:val="clear" w:color="auto" w:fill="FFFFFF"/>
        <w:spacing w:before="0" w:beforeAutospacing="0" w:after="0" w:afterAutospacing="0" w:line="360" w:lineRule="auto"/>
        <w:ind w:firstLine="480" w:firstLineChars="200"/>
        <w:contextualSpacing/>
        <w:rPr>
          <w:rFonts w:hint="eastAsia" w:ascii="Times New Roman" w:hAnsi="Times New Roman" w:cs="Times New Roman"/>
          <w:color w:val="000000"/>
          <w:lang w:val="en-US" w:eastAsia="zh-CN"/>
        </w:rPr>
      </w:pPr>
      <w:r>
        <w:rPr>
          <w:rFonts w:hint="eastAsia" w:ascii="Times New Roman" w:hAnsi="Times New Roman" w:cs="Times New Roman"/>
          <w:color w:val="000000"/>
          <w:lang w:val="en-US" w:eastAsia="zh-CN"/>
        </w:rPr>
        <w:t>树脂类中药</w:t>
      </w:r>
    </w:p>
    <w:p>
      <w:pPr>
        <w:pStyle w:val="6"/>
        <w:shd w:val="clear" w:color="auto" w:fill="FFFFFF"/>
        <w:spacing w:before="0" w:beforeAutospacing="0" w:after="0" w:afterAutospacing="0"/>
        <w:ind w:firstLine="480" w:firstLineChars="200"/>
        <w:contextualSpacing/>
        <w:rPr>
          <w:rFonts w:hint="default" w:ascii="Times New Roman" w:hAnsi="Times New Roman" w:eastAsia="微软雅黑" w:cs="Times New Roman"/>
          <w:color w:val="000000"/>
        </w:rPr>
      </w:pPr>
      <w:r>
        <w:rPr>
          <w:rFonts w:hint="default" w:ascii="Times New Roman" w:hAnsi="Times New Roman" w:cs="Times New Roman"/>
          <w:color w:val="000000"/>
        </w:rPr>
        <w:t>掌握树脂类中药材的分类、组成及共性特征；</w:t>
      </w:r>
    </w:p>
    <w:p>
      <w:pPr>
        <w:pStyle w:val="6"/>
        <w:shd w:val="clear" w:color="auto" w:fill="FFFFFF"/>
        <w:spacing w:before="0" w:beforeAutospacing="0" w:after="0" w:afterAutospacing="0"/>
        <w:ind w:firstLine="480" w:firstLineChars="200"/>
        <w:contextualSpacing/>
        <w:rPr>
          <w:rFonts w:hint="default" w:ascii="Times New Roman" w:hAnsi="Times New Roman" w:eastAsia="微软雅黑" w:cs="Times New Roman"/>
          <w:color w:val="000000"/>
        </w:rPr>
      </w:pPr>
      <w:r>
        <w:rPr>
          <w:rFonts w:hint="default" w:ascii="Times New Roman" w:hAnsi="Times New Roman" w:cs="Times New Roman"/>
          <w:color w:val="000000"/>
        </w:rPr>
        <w:t>掌握3种类中药材（乳香、没药、血竭）的来源、产地、性状鉴别特征、主成分及功效成分、理化鉴别主要方法；</w:t>
      </w:r>
    </w:p>
    <w:p>
      <w:pPr>
        <w:pStyle w:val="6"/>
        <w:shd w:val="clear" w:color="auto" w:fill="FFFFFF"/>
        <w:spacing w:before="0" w:beforeAutospacing="0" w:after="0" w:afterAutospacing="0"/>
        <w:ind w:firstLine="480" w:firstLineChars="200"/>
        <w:contextualSpacing/>
        <w:rPr>
          <w:rFonts w:hint="eastAsia" w:ascii="微软雅黑" w:hAnsi="微软雅黑" w:eastAsia="微软雅黑"/>
          <w:color w:val="000000"/>
        </w:rPr>
      </w:pPr>
      <w:r>
        <w:rPr>
          <w:rFonts w:hint="eastAsia"/>
          <w:color w:val="000000"/>
        </w:rPr>
        <w:t>了解这些药材的采收加工方法、常见伪品以及商品规格。</w:t>
      </w:r>
    </w:p>
    <w:p>
      <w:pPr>
        <w:pStyle w:val="6"/>
        <w:numPr>
          <w:ilvl w:val="0"/>
          <w:numId w:val="1"/>
        </w:numPr>
        <w:shd w:val="clear" w:color="auto" w:fill="FFFFFF"/>
        <w:spacing w:before="0" w:beforeAutospacing="0" w:after="0" w:afterAutospacing="0" w:line="360" w:lineRule="auto"/>
        <w:ind w:firstLine="480" w:firstLineChars="200"/>
        <w:contextualSpacing/>
        <w:rPr>
          <w:rFonts w:hint="eastAsia" w:ascii="Times New Roman" w:hAnsi="Times New Roman" w:cs="Times New Roman"/>
          <w:color w:val="000000"/>
          <w:lang w:val="en-US" w:eastAsia="zh-CN"/>
        </w:rPr>
      </w:pPr>
      <w:r>
        <w:rPr>
          <w:rFonts w:hint="eastAsia" w:ascii="Times New Roman" w:hAnsi="Times New Roman" w:cs="Times New Roman"/>
          <w:color w:val="000000"/>
          <w:lang w:val="en-US" w:eastAsia="zh-CN"/>
        </w:rPr>
        <w:t>其他类中药</w:t>
      </w:r>
    </w:p>
    <w:p>
      <w:pPr>
        <w:pStyle w:val="6"/>
        <w:shd w:val="clear" w:color="auto" w:fill="FFFFFF"/>
        <w:spacing w:before="0" w:beforeAutospacing="0" w:after="0" w:afterAutospacing="0"/>
        <w:ind w:firstLine="480" w:firstLineChars="200"/>
        <w:contextualSpacing/>
        <w:rPr>
          <w:rFonts w:hint="eastAsia" w:ascii="微软雅黑" w:hAnsi="微软雅黑" w:eastAsia="微软雅黑"/>
          <w:color w:val="000000"/>
        </w:rPr>
      </w:pPr>
      <w:r>
        <w:rPr>
          <w:rFonts w:hint="eastAsia"/>
          <w:color w:val="000000"/>
        </w:rPr>
        <w:t>掌握其他类中药材的分类、组成及共性特征；</w:t>
      </w:r>
    </w:p>
    <w:p>
      <w:pPr>
        <w:pStyle w:val="6"/>
        <w:shd w:val="clear" w:color="auto" w:fill="FFFFFF"/>
        <w:spacing w:before="0" w:beforeAutospacing="0" w:after="0" w:afterAutospacing="0"/>
        <w:ind w:firstLine="480" w:firstLineChars="200"/>
        <w:contextualSpacing/>
        <w:rPr>
          <w:rFonts w:hint="eastAsia" w:ascii="微软雅黑" w:hAnsi="微软雅黑" w:eastAsia="微软雅黑"/>
          <w:color w:val="000000"/>
        </w:rPr>
      </w:pPr>
      <w:r>
        <w:rPr>
          <w:rFonts w:hint="default" w:ascii="Times New Roman" w:hAnsi="Times New Roman" w:cs="Times New Roman"/>
          <w:color w:val="000000"/>
        </w:rPr>
        <w:t>掌握6种其他类中药材（冰片、青黛、芦荟、海金沙、五倍子、竹黄）的来源、产地、性状鉴别特征、主成分及功效成分、理化鉴别主要方法；</w:t>
      </w:r>
    </w:p>
    <w:p>
      <w:pPr>
        <w:pStyle w:val="6"/>
        <w:shd w:val="clear" w:color="auto" w:fill="FFFFFF"/>
        <w:spacing w:before="0" w:beforeAutospacing="0" w:after="0" w:afterAutospacing="0"/>
        <w:ind w:firstLine="480" w:firstLineChars="200"/>
        <w:contextualSpacing/>
        <w:rPr>
          <w:rFonts w:hint="eastAsia" w:ascii="微软雅黑" w:hAnsi="微软雅黑" w:eastAsia="微软雅黑"/>
          <w:color w:val="000000"/>
        </w:rPr>
      </w:pPr>
      <w:r>
        <w:rPr>
          <w:rFonts w:hint="eastAsia"/>
          <w:color w:val="000000"/>
        </w:rPr>
        <w:t>了解这些药材的采收加工方法及常见伪品。</w:t>
      </w:r>
    </w:p>
    <w:p>
      <w:pPr>
        <w:pStyle w:val="6"/>
        <w:numPr>
          <w:ilvl w:val="0"/>
          <w:numId w:val="1"/>
        </w:numPr>
        <w:shd w:val="clear" w:color="auto" w:fill="FFFFFF"/>
        <w:spacing w:before="0" w:beforeAutospacing="0" w:after="0" w:afterAutospacing="0" w:line="360" w:lineRule="auto"/>
        <w:ind w:firstLine="480" w:firstLineChars="200"/>
        <w:contextualSpacing/>
        <w:rPr>
          <w:rFonts w:hint="eastAsia" w:ascii="Times New Roman" w:hAnsi="Times New Roman" w:cs="Times New Roman"/>
          <w:color w:val="000000"/>
          <w:lang w:val="en-US" w:eastAsia="zh-CN"/>
        </w:rPr>
      </w:pPr>
      <w:r>
        <w:rPr>
          <w:rFonts w:hint="eastAsia" w:ascii="Times New Roman" w:hAnsi="Times New Roman" w:cs="Times New Roman"/>
          <w:color w:val="000000"/>
          <w:lang w:val="en-US" w:eastAsia="zh-CN"/>
        </w:rPr>
        <w:t>动物类中药概述</w:t>
      </w:r>
    </w:p>
    <w:p>
      <w:pPr>
        <w:pStyle w:val="6"/>
        <w:shd w:val="clear" w:color="auto" w:fill="FFFFFF"/>
        <w:spacing w:before="0" w:beforeAutospacing="0" w:after="0" w:afterAutospacing="0"/>
        <w:ind w:firstLine="480" w:firstLineChars="200"/>
        <w:contextualSpacing/>
        <w:rPr>
          <w:rFonts w:hint="eastAsia" w:ascii="微软雅黑" w:hAnsi="微软雅黑" w:eastAsia="微软雅黑"/>
          <w:color w:val="000000"/>
        </w:rPr>
      </w:pPr>
      <w:r>
        <w:rPr>
          <w:rFonts w:hint="eastAsia"/>
          <w:color w:val="000000"/>
        </w:rPr>
        <w:t>掌握动物类中药材的分类及共性鉴别特征。</w:t>
      </w:r>
    </w:p>
    <w:p>
      <w:pPr>
        <w:pStyle w:val="6"/>
        <w:numPr>
          <w:ilvl w:val="0"/>
          <w:numId w:val="1"/>
        </w:numPr>
        <w:shd w:val="clear" w:color="auto" w:fill="FFFFFF"/>
        <w:spacing w:before="0" w:beforeAutospacing="0" w:after="0" w:afterAutospacing="0" w:line="360" w:lineRule="auto"/>
        <w:ind w:firstLine="480" w:firstLineChars="200"/>
        <w:contextualSpacing/>
        <w:rPr>
          <w:rFonts w:hint="eastAsia" w:ascii="Times New Roman" w:hAnsi="Times New Roman" w:cs="Times New Roman"/>
          <w:color w:val="000000"/>
          <w:lang w:val="en-US" w:eastAsia="zh-CN"/>
        </w:rPr>
      </w:pPr>
      <w:r>
        <w:rPr>
          <w:rFonts w:hint="eastAsia" w:ascii="Times New Roman" w:hAnsi="Times New Roman" w:cs="Times New Roman"/>
          <w:color w:val="000000"/>
          <w:lang w:val="en-US" w:eastAsia="zh-CN"/>
        </w:rPr>
        <w:t>动物类中药的鉴定</w:t>
      </w:r>
    </w:p>
    <w:p>
      <w:pPr>
        <w:pStyle w:val="6"/>
        <w:shd w:val="clear" w:color="auto" w:fill="FFFFFF"/>
        <w:spacing w:before="0" w:beforeAutospacing="0" w:after="0" w:afterAutospacing="0"/>
        <w:ind w:firstLine="480" w:firstLineChars="200"/>
        <w:contextualSpacing/>
        <w:rPr>
          <w:rFonts w:hint="default" w:ascii="Times New Roman" w:hAnsi="Times New Roman" w:eastAsia="微软雅黑" w:cs="Times New Roman"/>
          <w:color w:val="000000"/>
        </w:rPr>
      </w:pPr>
      <w:r>
        <w:rPr>
          <w:rFonts w:hint="default" w:ascii="Times New Roman" w:hAnsi="Times New Roman" w:cs="Times New Roman"/>
          <w:color w:val="000000"/>
        </w:rPr>
        <w:t>掌握14种动物类中药材（地龙、石决明、全蝎、蜈蚣、龟甲、鳖甲、蛤蚧、金钱白花蛇、蕲蛇、乌梢蛇、麝香、羚羊角、牛黄、鹿茸）的来源、产地、性状鉴别特征、主成分及功效成分、理化鉴别主要方法；</w:t>
      </w:r>
    </w:p>
    <w:p>
      <w:pPr>
        <w:pStyle w:val="6"/>
        <w:shd w:val="clear" w:color="auto" w:fill="FFFFFF"/>
        <w:spacing w:before="0" w:beforeAutospacing="0" w:after="0" w:afterAutospacing="0"/>
        <w:ind w:firstLine="480" w:firstLineChars="200"/>
        <w:contextualSpacing/>
        <w:rPr>
          <w:rFonts w:hint="eastAsia" w:ascii="微软雅黑" w:hAnsi="微软雅黑" w:eastAsia="微软雅黑"/>
          <w:color w:val="000000"/>
        </w:rPr>
      </w:pPr>
      <w:r>
        <w:rPr>
          <w:rFonts w:hint="eastAsia"/>
          <w:color w:val="000000"/>
        </w:rPr>
        <w:t>了解这些药材的采收加工方法、常见伪品以及商品规格。</w:t>
      </w:r>
    </w:p>
    <w:p>
      <w:pPr>
        <w:pStyle w:val="6"/>
        <w:numPr>
          <w:ilvl w:val="0"/>
          <w:numId w:val="1"/>
        </w:numPr>
        <w:shd w:val="clear" w:color="auto" w:fill="FFFFFF"/>
        <w:spacing w:before="0" w:beforeAutospacing="0" w:after="0" w:afterAutospacing="0" w:line="360" w:lineRule="auto"/>
        <w:ind w:firstLine="480" w:firstLineChars="200"/>
        <w:contextualSpacing/>
        <w:rPr>
          <w:rFonts w:hint="eastAsia" w:ascii="Times New Roman" w:hAnsi="Times New Roman" w:cs="Times New Roman"/>
          <w:color w:val="000000"/>
          <w:lang w:val="en-US" w:eastAsia="zh-CN"/>
        </w:rPr>
      </w:pPr>
      <w:r>
        <w:rPr>
          <w:rFonts w:hint="eastAsia" w:ascii="Times New Roman" w:hAnsi="Times New Roman" w:cs="Times New Roman"/>
          <w:color w:val="000000"/>
          <w:lang w:val="en-US" w:eastAsia="zh-CN"/>
        </w:rPr>
        <w:t>矿物类中药的鉴定</w:t>
      </w:r>
    </w:p>
    <w:p>
      <w:pPr>
        <w:pStyle w:val="6"/>
        <w:shd w:val="clear" w:color="auto" w:fill="FFFFFF"/>
        <w:spacing w:before="0" w:beforeAutospacing="0" w:after="0" w:afterAutospacing="0"/>
        <w:ind w:firstLine="480" w:firstLineChars="200"/>
        <w:contextualSpacing/>
        <w:rPr>
          <w:rFonts w:hint="eastAsia" w:ascii="微软雅黑" w:hAnsi="微软雅黑" w:eastAsia="微软雅黑"/>
          <w:color w:val="000000"/>
        </w:rPr>
      </w:pPr>
      <w:r>
        <w:rPr>
          <w:rFonts w:hint="eastAsia"/>
          <w:color w:val="000000"/>
        </w:rPr>
        <w:t>掌握矿物类中药的基本性质及分类方法；</w:t>
      </w:r>
    </w:p>
    <w:p>
      <w:pPr>
        <w:pStyle w:val="6"/>
        <w:shd w:val="clear" w:color="auto" w:fill="FFFFFF"/>
        <w:spacing w:before="0" w:beforeAutospacing="0" w:after="0" w:afterAutospacing="0"/>
        <w:ind w:firstLine="480" w:firstLineChars="200"/>
        <w:contextualSpacing/>
        <w:rPr>
          <w:rFonts w:hint="default" w:ascii="Times New Roman" w:hAnsi="Times New Roman" w:eastAsia="微软雅黑" w:cs="Times New Roman"/>
          <w:color w:val="000000"/>
        </w:rPr>
      </w:pPr>
      <w:r>
        <w:rPr>
          <w:rFonts w:hint="default" w:ascii="Times New Roman" w:hAnsi="Times New Roman" w:cs="Times New Roman"/>
          <w:color w:val="000000"/>
        </w:rPr>
        <w:t>掌握8种矿物类中药材（朱砂、自然铜、赭石、雄黄、信石、炉甘石、滑石、石膏）的来源、产地、性状鉴别特征、主成分、理化鉴别主要方法。</w:t>
      </w:r>
    </w:p>
    <w:p>
      <w:pPr>
        <w:pStyle w:val="6"/>
        <w:shd w:val="clear" w:color="auto" w:fill="FFFFFF"/>
        <w:spacing w:before="0" w:beforeAutospacing="0" w:after="0" w:afterAutospacing="0" w:line="360" w:lineRule="auto"/>
        <w:ind w:firstLine="480" w:firstLineChars="200"/>
        <w:contextualSpacing/>
        <w:rPr>
          <w:rStyle w:val="10"/>
          <w:rFonts w:ascii="微软雅黑" w:hAnsi="微软雅黑" w:eastAsia="微软雅黑"/>
          <w:color w:val="000000"/>
        </w:rPr>
      </w:pPr>
    </w:p>
    <w:p>
      <w:pPr>
        <w:pStyle w:val="6"/>
        <w:shd w:val="clear" w:color="auto" w:fill="FFFFFF"/>
        <w:spacing w:before="0" w:beforeAutospacing="0" w:after="0" w:afterAutospacing="0"/>
        <w:contextualSpacing/>
        <w:rPr>
          <w:rFonts w:ascii="微软雅黑" w:hAnsi="微软雅黑" w:eastAsia="微软雅黑"/>
          <w:color w:val="000000"/>
        </w:rPr>
      </w:pPr>
      <w:r>
        <w:rPr>
          <w:rStyle w:val="10"/>
          <w:rFonts w:hint="eastAsia" w:ascii="微软雅黑" w:hAnsi="微软雅黑" w:eastAsia="微软雅黑"/>
          <w:color w:val="000000"/>
        </w:rPr>
        <w:t>中药学考试内容</w:t>
      </w:r>
    </w:p>
    <w:p>
      <w:pPr>
        <w:pStyle w:val="6"/>
        <w:shd w:val="clear" w:color="auto" w:fill="FFFFFF"/>
        <w:spacing w:before="0" w:beforeAutospacing="0" w:after="0" w:afterAutospacing="0" w:line="360" w:lineRule="auto"/>
        <w:ind w:firstLine="480" w:firstLineChars="200"/>
        <w:contextualSpacing/>
        <w:rPr>
          <w:color w:val="000000"/>
        </w:rPr>
      </w:pPr>
      <w:r>
        <w:rPr>
          <w:color w:val="000000"/>
        </w:rPr>
        <w:t>1</w:t>
      </w:r>
      <w:r>
        <w:rPr>
          <w:rFonts w:ascii="Times New Roman" w:hAnsi="Times New Roman" w:eastAsia="微软雅黑" w:cs="Times New Roman"/>
          <w:color w:val="000000"/>
        </w:rPr>
        <w:t>.</w:t>
      </w:r>
      <w:r>
        <w:rPr>
          <w:rFonts w:hint="eastAsia" w:ascii="Times New Roman" w:hAnsi="Times New Roman" w:eastAsia="微软雅黑" w:cs="Times New Roman"/>
          <w:color w:val="000000"/>
        </w:rPr>
        <w:t xml:space="preserve"> </w:t>
      </w:r>
      <w:r>
        <w:rPr>
          <w:rFonts w:hint="eastAsia"/>
          <w:color w:val="000000"/>
        </w:rPr>
        <w:t>总论</w:t>
      </w:r>
    </w:p>
    <w:p>
      <w:pPr>
        <w:pStyle w:val="6"/>
        <w:shd w:val="clear" w:color="auto" w:fill="FFFFFF"/>
        <w:spacing w:before="0" w:beforeAutospacing="0" w:after="0" w:afterAutospacing="0" w:line="360" w:lineRule="auto"/>
        <w:ind w:firstLine="480" w:firstLineChars="200"/>
        <w:contextualSpacing/>
        <w:rPr>
          <w:color w:val="000000"/>
        </w:rPr>
      </w:pPr>
      <w:r>
        <w:rPr>
          <w:color w:val="000000"/>
        </w:rPr>
        <w:t>2</w:t>
      </w:r>
      <w:r>
        <w:rPr>
          <w:rFonts w:ascii="Times New Roman" w:hAnsi="Times New Roman" w:eastAsia="微软雅黑" w:cs="Times New Roman"/>
          <w:color w:val="000000"/>
        </w:rPr>
        <w:t>.</w:t>
      </w:r>
      <w:r>
        <w:rPr>
          <w:rFonts w:hint="eastAsia" w:ascii="Times New Roman" w:hAnsi="Times New Roman" w:eastAsia="微软雅黑" w:cs="Times New Roman"/>
          <w:color w:val="000000"/>
        </w:rPr>
        <w:t xml:space="preserve"> </w:t>
      </w:r>
      <w:r>
        <w:rPr>
          <w:rFonts w:hint="eastAsia"/>
          <w:color w:val="000000"/>
        </w:rPr>
        <w:t>解表药</w:t>
      </w:r>
    </w:p>
    <w:p>
      <w:pPr>
        <w:pStyle w:val="6"/>
        <w:shd w:val="clear" w:color="auto" w:fill="FFFFFF"/>
        <w:spacing w:before="0" w:beforeAutospacing="0" w:after="0" w:afterAutospacing="0" w:line="360" w:lineRule="auto"/>
        <w:ind w:firstLine="480" w:firstLineChars="200"/>
        <w:contextualSpacing/>
        <w:rPr>
          <w:color w:val="000000"/>
        </w:rPr>
      </w:pPr>
      <w:r>
        <w:rPr>
          <w:color w:val="000000"/>
        </w:rPr>
        <w:t>3</w:t>
      </w:r>
      <w:r>
        <w:rPr>
          <w:rFonts w:ascii="Times New Roman" w:hAnsi="Times New Roman" w:eastAsia="微软雅黑" w:cs="Times New Roman"/>
          <w:color w:val="000000"/>
        </w:rPr>
        <w:t>.</w:t>
      </w:r>
      <w:r>
        <w:rPr>
          <w:rFonts w:hint="eastAsia" w:ascii="Times New Roman" w:hAnsi="Times New Roman" w:eastAsia="微软雅黑" w:cs="Times New Roman"/>
          <w:color w:val="000000"/>
        </w:rPr>
        <w:t xml:space="preserve"> </w:t>
      </w:r>
      <w:r>
        <w:rPr>
          <w:rFonts w:hint="eastAsia"/>
          <w:color w:val="000000"/>
        </w:rPr>
        <w:t>清热药</w:t>
      </w:r>
    </w:p>
    <w:p>
      <w:pPr>
        <w:pStyle w:val="6"/>
        <w:shd w:val="clear" w:color="auto" w:fill="FFFFFF"/>
        <w:spacing w:before="0" w:beforeAutospacing="0" w:after="0" w:afterAutospacing="0" w:line="360" w:lineRule="auto"/>
        <w:ind w:firstLine="480" w:firstLineChars="200"/>
        <w:contextualSpacing/>
        <w:rPr>
          <w:color w:val="000000"/>
        </w:rPr>
      </w:pPr>
      <w:r>
        <w:rPr>
          <w:color w:val="000000"/>
        </w:rPr>
        <w:t>4</w:t>
      </w:r>
      <w:r>
        <w:rPr>
          <w:rFonts w:ascii="Times New Roman" w:hAnsi="Times New Roman" w:eastAsia="微软雅黑" w:cs="Times New Roman"/>
          <w:color w:val="000000"/>
        </w:rPr>
        <w:t>.</w:t>
      </w:r>
      <w:r>
        <w:rPr>
          <w:rFonts w:hint="eastAsia" w:ascii="Times New Roman" w:hAnsi="Times New Roman" w:eastAsia="微软雅黑" w:cs="Times New Roman"/>
          <w:color w:val="000000"/>
        </w:rPr>
        <w:t xml:space="preserve"> </w:t>
      </w:r>
      <w:r>
        <w:rPr>
          <w:rFonts w:hint="eastAsia"/>
          <w:color w:val="000000"/>
        </w:rPr>
        <w:t>泻下药</w:t>
      </w:r>
    </w:p>
    <w:p>
      <w:pPr>
        <w:pStyle w:val="6"/>
        <w:shd w:val="clear" w:color="auto" w:fill="FFFFFF"/>
        <w:spacing w:before="0" w:beforeAutospacing="0" w:after="0" w:afterAutospacing="0" w:line="360" w:lineRule="auto"/>
        <w:ind w:firstLine="480" w:firstLineChars="200"/>
        <w:contextualSpacing/>
        <w:rPr>
          <w:color w:val="000000"/>
        </w:rPr>
      </w:pPr>
      <w:r>
        <w:rPr>
          <w:color w:val="000000"/>
        </w:rPr>
        <w:t>5</w:t>
      </w:r>
      <w:r>
        <w:rPr>
          <w:rFonts w:ascii="Times New Roman" w:hAnsi="Times New Roman" w:eastAsia="微软雅黑" w:cs="Times New Roman"/>
          <w:color w:val="000000"/>
        </w:rPr>
        <w:t>.</w:t>
      </w:r>
      <w:r>
        <w:rPr>
          <w:rFonts w:hint="eastAsia" w:ascii="Times New Roman" w:hAnsi="Times New Roman" w:eastAsia="微软雅黑" w:cs="Times New Roman"/>
          <w:color w:val="000000"/>
        </w:rPr>
        <w:t xml:space="preserve"> </w:t>
      </w:r>
      <w:r>
        <w:rPr>
          <w:rFonts w:hint="eastAsia"/>
          <w:color w:val="000000"/>
        </w:rPr>
        <w:t>祛风湿药</w:t>
      </w:r>
    </w:p>
    <w:p>
      <w:pPr>
        <w:pStyle w:val="6"/>
        <w:shd w:val="clear" w:color="auto" w:fill="FFFFFF"/>
        <w:spacing w:before="0" w:beforeAutospacing="0" w:after="0" w:afterAutospacing="0" w:line="360" w:lineRule="auto"/>
        <w:ind w:firstLine="480" w:firstLineChars="200"/>
        <w:contextualSpacing/>
        <w:rPr>
          <w:color w:val="000000"/>
        </w:rPr>
      </w:pPr>
      <w:r>
        <w:rPr>
          <w:color w:val="000000"/>
        </w:rPr>
        <w:t>6</w:t>
      </w:r>
      <w:r>
        <w:rPr>
          <w:rFonts w:ascii="Times New Roman" w:hAnsi="Times New Roman" w:eastAsia="微软雅黑" w:cs="Times New Roman"/>
          <w:color w:val="000000"/>
        </w:rPr>
        <w:t>.</w:t>
      </w:r>
      <w:r>
        <w:rPr>
          <w:rFonts w:hint="eastAsia" w:ascii="Times New Roman" w:hAnsi="Times New Roman" w:eastAsia="微软雅黑" w:cs="Times New Roman"/>
          <w:color w:val="000000"/>
        </w:rPr>
        <w:t xml:space="preserve"> </w:t>
      </w:r>
      <w:r>
        <w:rPr>
          <w:rFonts w:hint="eastAsia"/>
          <w:color w:val="000000"/>
        </w:rPr>
        <w:t>化湿药</w:t>
      </w:r>
    </w:p>
    <w:p>
      <w:pPr>
        <w:pStyle w:val="6"/>
        <w:shd w:val="clear" w:color="auto" w:fill="FFFFFF"/>
        <w:spacing w:before="0" w:beforeAutospacing="0" w:after="0" w:afterAutospacing="0" w:line="360" w:lineRule="auto"/>
        <w:ind w:firstLine="480" w:firstLineChars="200"/>
        <w:contextualSpacing/>
        <w:rPr>
          <w:color w:val="000000"/>
        </w:rPr>
      </w:pPr>
      <w:r>
        <w:rPr>
          <w:color w:val="000000"/>
        </w:rPr>
        <w:t>7</w:t>
      </w:r>
      <w:r>
        <w:rPr>
          <w:rFonts w:ascii="Times New Roman" w:hAnsi="Times New Roman" w:eastAsia="微软雅黑" w:cs="Times New Roman"/>
          <w:color w:val="000000"/>
        </w:rPr>
        <w:t>.</w:t>
      </w:r>
      <w:r>
        <w:rPr>
          <w:rFonts w:hint="eastAsia" w:ascii="Times New Roman" w:hAnsi="Times New Roman" w:eastAsia="微软雅黑" w:cs="Times New Roman"/>
          <w:color w:val="000000"/>
        </w:rPr>
        <w:t xml:space="preserve"> </w:t>
      </w:r>
      <w:r>
        <w:rPr>
          <w:rFonts w:hint="eastAsia"/>
          <w:color w:val="000000"/>
        </w:rPr>
        <w:t>利水渗湿药</w:t>
      </w:r>
    </w:p>
    <w:p>
      <w:pPr>
        <w:pStyle w:val="6"/>
        <w:shd w:val="clear" w:color="auto" w:fill="FFFFFF"/>
        <w:spacing w:before="0" w:beforeAutospacing="0" w:after="0" w:afterAutospacing="0" w:line="360" w:lineRule="auto"/>
        <w:ind w:firstLine="480" w:firstLineChars="200"/>
        <w:contextualSpacing/>
        <w:rPr>
          <w:color w:val="000000"/>
        </w:rPr>
      </w:pPr>
      <w:r>
        <w:rPr>
          <w:color w:val="000000"/>
        </w:rPr>
        <w:t>8</w:t>
      </w:r>
      <w:r>
        <w:rPr>
          <w:rFonts w:ascii="Times New Roman" w:hAnsi="Times New Roman" w:eastAsia="微软雅黑" w:cs="Times New Roman"/>
          <w:color w:val="000000"/>
        </w:rPr>
        <w:t>.</w:t>
      </w:r>
      <w:r>
        <w:rPr>
          <w:rFonts w:hint="eastAsia" w:ascii="Times New Roman" w:hAnsi="Times New Roman" w:eastAsia="微软雅黑" w:cs="Times New Roman"/>
          <w:color w:val="000000"/>
        </w:rPr>
        <w:t xml:space="preserve"> </w:t>
      </w:r>
      <w:r>
        <w:rPr>
          <w:rFonts w:hint="eastAsia"/>
          <w:color w:val="000000"/>
        </w:rPr>
        <w:t>温里药</w:t>
      </w:r>
    </w:p>
    <w:p>
      <w:pPr>
        <w:pStyle w:val="6"/>
        <w:shd w:val="clear" w:color="auto" w:fill="FFFFFF"/>
        <w:spacing w:before="0" w:beforeAutospacing="0" w:after="0" w:afterAutospacing="0" w:line="360" w:lineRule="auto"/>
        <w:ind w:firstLine="480" w:firstLineChars="200"/>
        <w:contextualSpacing/>
        <w:rPr>
          <w:color w:val="000000"/>
        </w:rPr>
      </w:pPr>
      <w:r>
        <w:rPr>
          <w:color w:val="000000"/>
        </w:rPr>
        <w:t>9</w:t>
      </w:r>
      <w:r>
        <w:rPr>
          <w:rFonts w:ascii="Times New Roman" w:hAnsi="Times New Roman" w:eastAsia="微软雅黑" w:cs="Times New Roman"/>
          <w:color w:val="000000"/>
        </w:rPr>
        <w:t>.</w:t>
      </w:r>
      <w:r>
        <w:rPr>
          <w:rFonts w:hint="eastAsia" w:ascii="Times New Roman" w:hAnsi="Times New Roman" w:eastAsia="微软雅黑" w:cs="Times New Roman"/>
          <w:color w:val="000000"/>
        </w:rPr>
        <w:t xml:space="preserve"> </w:t>
      </w:r>
      <w:r>
        <w:rPr>
          <w:rFonts w:hint="eastAsia"/>
          <w:color w:val="000000"/>
        </w:rPr>
        <w:t>理气药</w:t>
      </w:r>
    </w:p>
    <w:p>
      <w:pPr>
        <w:pStyle w:val="6"/>
        <w:shd w:val="clear" w:color="auto" w:fill="FFFFFF"/>
        <w:spacing w:before="0" w:beforeAutospacing="0" w:after="0" w:afterAutospacing="0" w:line="360" w:lineRule="auto"/>
        <w:ind w:firstLine="480" w:firstLineChars="200"/>
        <w:contextualSpacing/>
        <w:rPr>
          <w:color w:val="000000"/>
        </w:rPr>
      </w:pPr>
      <w:r>
        <w:rPr>
          <w:color w:val="000000"/>
        </w:rPr>
        <w:t>10</w:t>
      </w:r>
      <w:r>
        <w:rPr>
          <w:rFonts w:ascii="Times New Roman" w:hAnsi="Times New Roman" w:eastAsia="微软雅黑" w:cs="Times New Roman"/>
          <w:color w:val="000000"/>
        </w:rPr>
        <w:t>.</w:t>
      </w:r>
      <w:r>
        <w:rPr>
          <w:rFonts w:hint="eastAsia" w:ascii="Times New Roman" w:hAnsi="Times New Roman" w:eastAsia="微软雅黑" w:cs="Times New Roman"/>
          <w:color w:val="000000"/>
        </w:rPr>
        <w:t xml:space="preserve"> </w:t>
      </w:r>
      <w:r>
        <w:rPr>
          <w:rFonts w:hint="eastAsia"/>
          <w:color w:val="000000"/>
        </w:rPr>
        <w:t>消食药</w:t>
      </w:r>
    </w:p>
    <w:p>
      <w:pPr>
        <w:pStyle w:val="6"/>
        <w:shd w:val="clear" w:color="auto" w:fill="FFFFFF"/>
        <w:spacing w:before="0" w:beforeAutospacing="0" w:after="0" w:afterAutospacing="0" w:line="360" w:lineRule="auto"/>
        <w:ind w:firstLine="480" w:firstLineChars="200"/>
        <w:contextualSpacing/>
        <w:rPr>
          <w:color w:val="000000"/>
        </w:rPr>
      </w:pPr>
      <w:r>
        <w:rPr>
          <w:color w:val="000000"/>
        </w:rPr>
        <w:t>1</w:t>
      </w:r>
      <w:r>
        <w:rPr>
          <w:rFonts w:hint="eastAsia"/>
          <w:color w:val="000000"/>
        </w:rPr>
        <w:t>1</w:t>
      </w:r>
      <w:r>
        <w:rPr>
          <w:rFonts w:ascii="Times New Roman" w:hAnsi="Times New Roman" w:eastAsia="微软雅黑" w:cs="Times New Roman"/>
          <w:color w:val="000000"/>
        </w:rPr>
        <w:t>.</w:t>
      </w:r>
      <w:r>
        <w:rPr>
          <w:rFonts w:hint="eastAsia" w:ascii="Times New Roman" w:hAnsi="Times New Roman" w:eastAsia="微软雅黑" w:cs="Times New Roman"/>
          <w:color w:val="000000"/>
        </w:rPr>
        <w:t xml:space="preserve"> </w:t>
      </w:r>
      <w:r>
        <w:rPr>
          <w:rFonts w:hint="eastAsia"/>
          <w:color w:val="000000"/>
        </w:rPr>
        <w:t>止血药</w:t>
      </w:r>
    </w:p>
    <w:p>
      <w:pPr>
        <w:pStyle w:val="6"/>
        <w:shd w:val="clear" w:color="auto" w:fill="FFFFFF"/>
        <w:spacing w:before="0" w:beforeAutospacing="0" w:after="0" w:afterAutospacing="0" w:line="360" w:lineRule="auto"/>
        <w:ind w:firstLine="480" w:firstLineChars="200"/>
        <w:contextualSpacing/>
        <w:rPr>
          <w:color w:val="000000"/>
        </w:rPr>
      </w:pPr>
      <w:r>
        <w:rPr>
          <w:color w:val="000000"/>
        </w:rPr>
        <w:t>1</w:t>
      </w:r>
      <w:r>
        <w:rPr>
          <w:rFonts w:hint="eastAsia"/>
          <w:color w:val="000000"/>
        </w:rPr>
        <w:t>2</w:t>
      </w:r>
      <w:r>
        <w:rPr>
          <w:rFonts w:ascii="Times New Roman" w:hAnsi="Times New Roman" w:eastAsia="微软雅黑" w:cs="Times New Roman"/>
          <w:color w:val="000000"/>
        </w:rPr>
        <w:t>.</w:t>
      </w:r>
      <w:r>
        <w:rPr>
          <w:rFonts w:hint="eastAsia" w:ascii="Times New Roman" w:hAnsi="Times New Roman" w:eastAsia="微软雅黑" w:cs="Times New Roman"/>
          <w:color w:val="000000"/>
        </w:rPr>
        <w:t xml:space="preserve"> </w:t>
      </w:r>
      <w:r>
        <w:rPr>
          <w:rFonts w:hint="eastAsia"/>
          <w:color w:val="000000"/>
        </w:rPr>
        <w:t>活血化瘀药</w:t>
      </w:r>
    </w:p>
    <w:p>
      <w:pPr>
        <w:pStyle w:val="6"/>
        <w:shd w:val="clear" w:color="auto" w:fill="FFFFFF"/>
        <w:spacing w:before="0" w:beforeAutospacing="0" w:after="0" w:afterAutospacing="0" w:line="360" w:lineRule="auto"/>
        <w:ind w:firstLine="480" w:firstLineChars="200"/>
        <w:contextualSpacing/>
        <w:rPr>
          <w:color w:val="000000"/>
        </w:rPr>
      </w:pPr>
      <w:r>
        <w:rPr>
          <w:color w:val="000000"/>
        </w:rPr>
        <w:t>1</w:t>
      </w:r>
      <w:r>
        <w:rPr>
          <w:rFonts w:hint="eastAsia"/>
          <w:color w:val="000000"/>
        </w:rPr>
        <w:t>3</w:t>
      </w:r>
      <w:r>
        <w:rPr>
          <w:rFonts w:ascii="Times New Roman" w:hAnsi="Times New Roman" w:eastAsia="微软雅黑" w:cs="Times New Roman"/>
          <w:color w:val="000000"/>
        </w:rPr>
        <w:t>.</w:t>
      </w:r>
      <w:r>
        <w:rPr>
          <w:rFonts w:hint="eastAsia" w:ascii="Times New Roman" w:hAnsi="Times New Roman" w:eastAsia="微软雅黑" w:cs="Times New Roman"/>
          <w:color w:val="000000"/>
        </w:rPr>
        <w:t xml:space="preserve"> </w:t>
      </w:r>
      <w:r>
        <w:rPr>
          <w:rFonts w:hint="eastAsia"/>
          <w:color w:val="000000"/>
        </w:rPr>
        <w:t>化痰止咳平喘药</w:t>
      </w:r>
    </w:p>
    <w:p>
      <w:pPr>
        <w:pStyle w:val="6"/>
        <w:shd w:val="clear" w:color="auto" w:fill="FFFFFF"/>
        <w:spacing w:before="0" w:beforeAutospacing="0" w:after="0" w:afterAutospacing="0" w:line="360" w:lineRule="auto"/>
        <w:ind w:firstLine="480" w:firstLineChars="200"/>
        <w:contextualSpacing/>
        <w:rPr>
          <w:color w:val="000000"/>
        </w:rPr>
      </w:pPr>
      <w:r>
        <w:rPr>
          <w:color w:val="000000"/>
        </w:rPr>
        <w:t>1</w:t>
      </w:r>
      <w:r>
        <w:rPr>
          <w:rFonts w:hint="eastAsia"/>
          <w:color w:val="000000"/>
        </w:rPr>
        <w:t>4</w:t>
      </w:r>
      <w:r>
        <w:rPr>
          <w:rFonts w:ascii="Times New Roman" w:hAnsi="Times New Roman" w:eastAsia="微软雅黑" w:cs="Times New Roman"/>
          <w:color w:val="000000"/>
        </w:rPr>
        <w:t>.</w:t>
      </w:r>
      <w:r>
        <w:rPr>
          <w:rFonts w:hint="eastAsia" w:ascii="Times New Roman" w:hAnsi="Times New Roman" w:eastAsia="微软雅黑" w:cs="Times New Roman"/>
          <w:color w:val="000000"/>
        </w:rPr>
        <w:t xml:space="preserve"> </w:t>
      </w:r>
      <w:r>
        <w:rPr>
          <w:rFonts w:hint="eastAsia"/>
          <w:color w:val="000000"/>
        </w:rPr>
        <w:t>安神药</w:t>
      </w:r>
    </w:p>
    <w:p>
      <w:pPr>
        <w:pStyle w:val="6"/>
        <w:shd w:val="clear" w:color="auto" w:fill="FFFFFF"/>
        <w:spacing w:before="0" w:beforeAutospacing="0" w:after="0" w:afterAutospacing="0" w:line="360" w:lineRule="auto"/>
        <w:ind w:firstLine="480" w:firstLineChars="200"/>
        <w:contextualSpacing/>
        <w:rPr>
          <w:color w:val="000000"/>
        </w:rPr>
      </w:pPr>
      <w:r>
        <w:rPr>
          <w:color w:val="000000"/>
        </w:rPr>
        <w:t>1</w:t>
      </w:r>
      <w:r>
        <w:rPr>
          <w:rFonts w:hint="eastAsia"/>
          <w:color w:val="000000"/>
        </w:rPr>
        <w:t>5</w:t>
      </w:r>
      <w:r>
        <w:rPr>
          <w:rFonts w:ascii="Times New Roman" w:hAnsi="Times New Roman" w:eastAsia="微软雅黑" w:cs="Times New Roman"/>
          <w:color w:val="000000"/>
        </w:rPr>
        <w:t>.</w:t>
      </w:r>
      <w:r>
        <w:rPr>
          <w:rFonts w:hint="eastAsia" w:ascii="Times New Roman" w:hAnsi="Times New Roman" w:eastAsia="微软雅黑" w:cs="Times New Roman"/>
          <w:color w:val="000000"/>
        </w:rPr>
        <w:t xml:space="preserve"> </w:t>
      </w:r>
      <w:r>
        <w:rPr>
          <w:rFonts w:hint="eastAsia"/>
          <w:color w:val="000000"/>
        </w:rPr>
        <w:t>平肝息风药</w:t>
      </w:r>
    </w:p>
    <w:p>
      <w:pPr>
        <w:pStyle w:val="6"/>
        <w:shd w:val="clear" w:color="auto" w:fill="FFFFFF"/>
        <w:spacing w:before="0" w:beforeAutospacing="0" w:after="0" w:afterAutospacing="0" w:line="360" w:lineRule="auto"/>
        <w:ind w:firstLine="480" w:firstLineChars="200"/>
        <w:contextualSpacing/>
        <w:rPr>
          <w:color w:val="000000"/>
        </w:rPr>
      </w:pPr>
      <w:r>
        <w:rPr>
          <w:color w:val="000000"/>
        </w:rPr>
        <w:t>1</w:t>
      </w:r>
      <w:r>
        <w:rPr>
          <w:rFonts w:hint="eastAsia"/>
          <w:color w:val="000000"/>
        </w:rPr>
        <w:t>6</w:t>
      </w:r>
      <w:r>
        <w:rPr>
          <w:rFonts w:ascii="Times New Roman" w:hAnsi="Times New Roman" w:eastAsia="微软雅黑" w:cs="Times New Roman"/>
          <w:color w:val="000000"/>
        </w:rPr>
        <w:t>.</w:t>
      </w:r>
      <w:r>
        <w:rPr>
          <w:rFonts w:hint="eastAsia" w:ascii="Times New Roman" w:hAnsi="Times New Roman" w:eastAsia="微软雅黑" w:cs="Times New Roman"/>
          <w:color w:val="000000"/>
        </w:rPr>
        <w:t xml:space="preserve"> </w:t>
      </w:r>
      <w:r>
        <w:rPr>
          <w:rFonts w:hint="eastAsia"/>
          <w:color w:val="000000"/>
        </w:rPr>
        <w:t>开窍药</w:t>
      </w:r>
    </w:p>
    <w:p>
      <w:pPr>
        <w:pStyle w:val="6"/>
        <w:shd w:val="clear" w:color="auto" w:fill="FFFFFF"/>
        <w:spacing w:before="0" w:beforeAutospacing="0" w:after="0" w:afterAutospacing="0" w:line="360" w:lineRule="auto"/>
        <w:ind w:firstLine="480" w:firstLineChars="200"/>
        <w:contextualSpacing/>
        <w:rPr>
          <w:color w:val="000000"/>
        </w:rPr>
      </w:pPr>
      <w:r>
        <w:rPr>
          <w:color w:val="000000"/>
        </w:rPr>
        <w:t>1</w:t>
      </w:r>
      <w:r>
        <w:rPr>
          <w:rFonts w:hint="eastAsia"/>
          <w:color w:val="000000"/>
        </w:rPr>
        <w:t>7</w:t>
      </w:r>
      <w:r>
        <w:rPr>
          <w:rFonts w:ascii="Times New Roman" w:hAnsi="Times New Roman" w:eastAsia="微软雅黑" w:cs="Times New Roman"/>
          <w:color w:val="000000"/>
        </w:rPr>
        <w:t>.</w:t>
      </w:r>
      <w:r>
        <w:rPr>
          <w:rFonts w:hint="eastAsia" w:ascii="Times New Roman" w:hAnsi="Times New Roman" w:eastAsia="微软雅黑" w:cs="Times New Roman"/>
          <w:color w:val="000000"/>
        </w:rPr>
        <w:t xml:space="preserve"> </w:t>
      </w:r>
      <w:r>
        <w:rPr>
          <w:rFonts w:hint="eastAsia"/>
          <w:color w:val="000000"/>
        </w:rPr>
        <w:t>补虚药</w:t>
      </w:r>
    </w:p>
    <w:p>
      <w:pPr>
        <w:pStyle w:val="6"/>
        <w:shd w:val="clear" w:color="auto" w:fill="FFFFFF"/>
        <w:spacing w:before="0" w:beforeAutospacing="0" w:after="0" w:afterAutospacing="0" w:line="360" w:lineRule="auto"/>
        <w:ind w:firstLine="480" w:firstLineChars="200"/>
        <w:contextualSpacing/>
        <w:rPr>
          <w:color w:val="000000"/>
        </w:rPr>
      </w:pPr>
      <w:r>
        <w:rPr>
          <w:color w:val="000000"/>
        </w:rPr>
        <w:t>1</w:t>
      </w:r>
      <w:r>
        <w:rPr>
          <w:rFonts w:hint="eastAsia"/>
          <w:color w:val="000000"/>
        </w:rPr>
        <w:t>8</w:t>
      </w:r>
      <w:r>
        <w:rPr>
          <w:rFonts w:ascii="Times New Roman" w:hAnsi="Times New Roman" w:eastAsia="微软雅黑" w:cs="Times New Roman"/>
          <w:color w:val="000000"/>
        </w:rPr>
        <w:t>.</w:t>
      </w:r>
      <w:r>
        <w:rPr>
          <w:rFonts w:hint="eastAsia" w:ascii="Times New Roman" w:hAnsi="Times New Roman" w:eastAsia="微软雅黑" w:cs="Times New Roman"/>
          <w:color w:val="000000"/>
        </w:rPr>
        <w:t xml:space="preserve"> </w:t>
      </w:r>
      <w:r>
        <w:rPr>
          <w:rFonts w:hint="eastAsia"/>
          <w:color w:val="000000"/>
        </w:rPr>
        <w:t>收涩药</w:t>
      </w:r>
    </w:p>
    <w:p>
      <w:pPr>
        <w:pStyle w:val="2"/>
      </w:pPr>
      <w:r>
        <w:rPr>
          <w:rFonts w:hint="eastAsia"/>
        </w:rPr>
        <w:t>三、题型及比例</w:t>
      </w:r>
    </w:p>
    <w:p>
      <w:pPr>
        <w:pStyle w:val="6"/>
        <w:shd w:val="clear" w:color="auto" w:fill="FFFFFF"/>
        <w:spacing w:before="0" w:beforeAutospacing="0" w:after="0" w:afterAutospacing="0"/>
        <w:contextualSpacing/>
        <w:rPr>
          <w:rStyle w:val="10"/>
        </w:rPr>
      </w:pPr>
      <w:r>
        <w:rPr>
          <w:rStyle w:val="10"/>
          <w:rFonts w:hint="eastAsia" w:ascii="微软雅黑" w:hAnsi="微软雅黑" w:eastAsia="微软雅黑"/>
          <w:color w:val="000000"/>
        </w:rPr>
        <w:t>中药化学</w:t>
      </w:r>
    </w:p>
    <w:p>
      <w:pPr>
        <w:pStyle w:val="6"/>
        <w:shd w:val="clear" w:color="auto" w:fill="FFFFFF"/>
        <w:spacing w:before="0" w:beforeAutospacing="0" w:after="0" w:afterAutospacing="0" w:line="360" w:lineRule="auto"/>
        <w:ind w:firstLine="480" w:firstLineChars="200"/>
        <w:rPr>
          <w:rFonts w:ascii="微软雅黑" w:hAnsi="微软雅黑" w:eastAsia="微软雅黑"/>
          <w:color w:val="000000"/>
        </w:rPr>
      </w:pPr>
      <w:r>
        <w:rPr>
          <w:rFonts w:ascii="Times New Roman" w:hAnsi="Times New Roman" w:eastAsia="微软雅黑" w:cs="Times New Roman"/>
          <w:color w:val="000000"/>
        </w:rPr>
        <w:t>1.</w:t>
      </w:r>
      <w:r>
        <w:rPr>
          <w:rFonts w:hint="eastAsia" w:ascii="Times New Roman" w:hAnsi="Times New Roman" w:eastAsia="微软雅黑" w:cs="Times New Roman"/>
          <w:color w:val="000000"/>
        </w:rPr>
        <w:t xml:space="preserve"> </w:t>
      </w:r>
      <w:r>
        <w:rPr>
          <w:rFonts w:hint="eastAsia"/>
          <w:color w:val="000000"/>
        </w:rPr>
        <w:t>简答题（</w:t>
      </w:r>
      <w:r>
        <w:rPr>
          <w:rFonts w:ascii="Times New Roman" w:hAnsi="Times New Roman" w:eastAsia="微软雅黑" w:cs="Times New Roman"/>
          <w:color w:val="000000"/>
        </w:rPr>
        <w:t>40</w:t>
      </w:r>
      <w:r>
        <w:rPr>
          <w:rFonts w:hint="eastAsia"/>
          <w:color w:val="000000"/>
        </w:rPr>
        <w:t>分）</w:t>
      </w:r>
      <w:r>
        <w:rPr>
          <w:rFonts w:ascii="Times New Roman" w:hAnsi="Times New Roman" w:eastAsia="微软雅黑" w:cs="Times New Roman"/>
          <w:color w:val="000000"/>
        </w:rPr>
        <w:t>40%</w:t>
      </w:r>
    </w:p>
    <w:p>
      <w:pPr>
        <w:pStyle w:val="6"/>
        <w:shd w:val="clear" w:color="auto" w:fill="FFFFFF"/>
        <w:spacing w:before="0" w:beforeAutospacing="0" w:after="0" w:afterAutospacing="0" w:line="360" w:lineRule="auto"/>
        <w:ind w:firstLine="480" w:firstLineChars="200"/>
        <w:rPr>
          <w:rFonts w:ascii="微软雅黑" w:hAnsi="微软雅黑" w:eastAsia="微软雅黑"/>
          <w:color w:val="000000"/>
        </w:rPr>
      </w:pPr>
      <w:r>
        <w:rPr>
          <w:rFonts w:ascii="Times New Roman" w:hAnsi="Times New Roman" w:eastAsia="微软雅黑" w:cs="Times New Roman"/>
          <w:color w:val="000000"/>
        </w:rPr>
        <w:t>2.</w:t>
      </w:r>
      <w:r>
        <w:rPr>
          <w:rFonts w:hint="eastAsia" w:ascii="Times New Roman" w:hAnsi="Times New Roman" w:eastAsia="微软雅黑" w:cs="Times New Roman"/>
          <w:color w:val="000000"/>
        </w:rPr>
        <w:t xml:space="preserve"> </w:t>
      </w:r>
      <w:r>
        <w:rPr>
          <w:rFonts w:hint="eastAsia"/>
          <w:color w:val="000000"/>
        </w:rPr>
        <w:t>论述题（</w:t>
      </w:r>
      <w:r>
        <w:rPr>
          <w:rFonts w:ascii="Times New Roman" w:hAnsi="Times New Roman" w:eastAsia="微软雅黑" w:cs="Times New Roman"/>
          <w:color w:val="000000"/>
        </w:rPr>
        <w:t>60</w:t>
      </w:r>
      <w:r>
        <w:rPr>
          <w:rFonts w:hint="eastAsia"/>
          <w:color w:val="000000"/>
        </w:rPr>
        <w:t>分）</w:t>
      </w:r>
      <w:r>
        <w:rPr>
          <w:rFonts w:ascii="Times New Roman" w:hAnsi="Times New Roman" w:eastAsia="微软雅黑" w:cs="Times New Roman"/>
          <w:color w:val="000000"/>
        </w:rPr>
        <w:t>60%</w:t>
      </w:r>
    </w:p>
    <w:p>
      <w:pPr>
        <w:pStyle w:val="6"/>
        <w:shd w:val="clear" w:color="auto" w:fill="FFFFFF"/>
        <w:spacing w:before="0" w:beforeAutospacing="0" w:after="0" w:afterAutospacing="0"/>
        <w:rPr>
          <w:rFonts w:ascii="Times New Roman" w:hAnsi="Times New Roman" w:eastAsia="微软雅黑" w:cs="Times New Roman"/>
          <w:color w:val="000000"/>
        </w:rPr>
      </w:pPr>
      <w:r>
        <w:rPr>
          <w:rStyle w:val="10"/>
          <w:rFonts w:hint="eastAsia" w:ascii="微软雅黑" w:hAnsi="微软雅黑" w:eastAsia="微软雅黑"/>
          <w:color w:val="000000"/>
        </w:rPr>
        <w:t>中药药剂学</w:t>
      </w:r>
    </w:p>
    <w:p>
      <w:pPr>
        <w:pStyle w:val="6"/>
        <w:shd w:val="clear" w:color="auto" w:fill="FFFFFF"/>
        <w:spacing w:before="0" w:beforeAutospacing="0" w:after="0" w:afterAutospacing="0" w:line="360" w:lineRule="auto"/>
        <w:ind w:firstLine="480" w:firstLineChars="200"/>
        <w:rPr>
          <w:rFonts w:ascii="微软雅黑" w:hAnsi="微软雅黑" w:eastAsia="微软雅黑"/>
          <w:color w:val="000000"/>
          <w:sz w:val="18"/>
          <w:szCs w:val="18"/>
        </w:rPr>
      </w:pPr>
      <w:r>
        <w:rPr>
          <w:rFonts w:ascii="Times New Roman" w:hAnsi="Times New Roman" w:eastAsia="微软雅黑" w:cs="Times New Roman"/>
          <w:color w:val="000000"/>
        </w:rPr>
        <w:t>1.</w:t>
      </w:r>
      <w:r>
        <w:rPr>
          <w:rFonts w:hint="eastAsia" w:ascii="Times New Roman" w:hAnsi="Times New Roman" w:eastAsia="微软雅黑" w:cs="Times New Roman"/>
          <w:color w:val="000000"/>
        </w:rPr>
        <w:t xml:space="preserve"> </w:t>
      </w:r>
      <w:r>
        <w:rPr>
          <w:rFonts w:hint="eastAsia"/>
          <w:color w:val="000000"/>
        </w:rPr>
        <w:t>简答题（</w:t>
      </w:r>
      <w:r>
        <w:rPr>
          <w:rFonts w:ascii="Times New Roman" w:hAnsi="Times New Roman" w:eastAsia="微软雅黑" w:cs="Times New Roman"/>
          <w:color w:val="000000"/>
        </w:rPr>
        <w:t>50</w:t>
      </w:r>
      <w:r>
        <w:rPr>
          <w:rFonts w:hint="eastAsia"/>
          <w:color w:val="000000"/>
        </w:rPr>
        <w:t>分）</w:t>
      </w:r>
      <w:r>
        <w:rPr>
          <w:rFonts w:ascii="Times New Roman" w:hAnsi="Times New Roman" w:eastAsia="微软雅黑" w:cs="Times New Roman"/>
          <w:color w:val="000000"/>
        </w:rPr>
        <w:t>66.7%</w:t>
      </w:r>
    </w:p>
    <w:p>
      <w:pPr>
        <w:pStyle w:val="6"/>
        <w:shd w:val="clear" w:color="auto" w:fill="FFFFFF"/>
        <w:spacing w:before="0" w:beforeAutospacing="0" w:after="0" w:afterAutospacing="0" w:line="360" w:lineRule="auto"/>
        <w:ind w:firstLine="480" w:firstLineChars="200"/>
        <w:rPr>
          <w:rFonts w:ascii="Times New Roman" w:hAnsi="Times New Roman" w:eastAsia="微软雅黑" w:cs="Times New Roman"/>
          <w:color w:val="000000"/>
        </w:rPr>
      </w:pPr>
      <w:r>
        <w:rPr>
          <w:rFonts w:ascii="Times New Roman" w:hAnsi="Times New Roman" w:eastAsia="微软雅黑" w:cs="Times New Roman"/>
          <w:color w:val="000000"/>
        </w:rPr>
        <w:t>2.</w:t>
      </w:r>
      <w:r>
        <w:rPr>
          <w:rFonts w:hint="eastAsia" w:ascii="Times New Roman" w:hAnsi="Times New Roman" w:eastAsia="微软雅黑" w:cs="Times New Roman"/>
          <w:color w:val="000000"/>
        </w:rPr>
        <w:t xml:space="preserve"> </w:t>
      </w:r>
      <w:r>
        <w:rPr>
          <w:rFonts w:hint="eastAsia"/>
          <w:color w:val="000000"/>
        </w:rPr>
        <w:t>实验设计题（</w:t>
      </w:r>
      <w:r>
        <w:rPr>
          <w:rFonts w:ascii="Times New Roman" w:hAnsi="Times New Roman" w:eastAsia="微软雅黑" w:cs="Times New Roman"/>
          <w:color w:val="000000"/>
        </w:rPr>
        <w:t>25</w:t>
      </w:r>
      <w:r>
        <w:rPr>
          <w:rFonts w:hint="eastAsia"/>
          <w:color w:val="000000"/>
        </w:rPr>
        <w:t>分）</w:t>
      </w:r>
      <w:r>
        <w:rPr>
          <w:rFonts w:ascii="Times New Roman" w:hAnsi="Times New Roman" w:eastAsia="微软雅黑" w:cs="Times New Roman"/>
          <w:color w:val="000000"/>
        </w:rPr>
        <w:t>33.3%</w:t>
      </w:r>
    </w:p>
    <w:p>
      <w:pPr>
        <w:pStyle w:val="6"/>
        <w:shd w:val="clear" w:color="auto" w:fill="FFFFFF"/>
        <w:spacing w:before="0" w:beforeAutospacing="0" w:after="0" w:afterAutospacing="0"/>
        <w:contextualSpacing/>
        <w:rPr>
          <w:rStyle w:val="10"/>
          <w:rFonts w:ascii="微软雅黑" w:hAnsi="微软雅黑" w:eastAsia="微软雅黑"/>
          <w:color w:val="000000"/>
        </w:rPr>
      </w:pPr>
      <w:r>
        <w:rPr>
          <w:rStyle w:val="10"/>
          <w:rFonts w:hint="eastAsia" w:ascii="微软雅黑" w:hAnsi="微软雅黑" w:eastAsia="微软雅黑"/>
          <w:color w:val="000000"/>
        </w:rPr>
        <w:t>中药鉴定学</w:t>
      </w:r>
    </w:p>
    <w:p>
      <w:pPr>
        <w:pStyle w:val="6"/>
        <w:shd w:val="clear" w:color="auto" w:fill="FFFFFF"/>
        <w:spacing w:before="0" w:beforeAutospacing="0" w:after="0" w:afterAutospacing="0"/>
        <w:ind w:firstLine="480" w:firstLineChars="200"/>
        <w:rPr>
          <w:rStyle w:val="10"/>
          <w:rFonts w:ascii="微软雅黑" w:hAnsi="微软雅黑" w:eastAsia="微软雅黑"/>
          <w:color w:val="000000"/>
        </w:rPr>
      </w:pPr>
      <w:r>
        <w:rPr>
          <w:rFonts w:hint="default" w:ascii="Times New Roman" w:hAnsi="Times New Roman" w:cs="Times New Roman"/>
          <w:color w:val="000000"/>
        </w:rPr>
        <w:t>鉴别题（75分）100%</w:t>
      </w:r>
    </w:p>
    <w:p>
      <w:pPr>
        <w:pStyle w:val="6"/>
        <w:shd w:val="clear" w:color="auto" w:fill="FFFFFF"/>
        <w:spacing w:before="0" w:beforeAutospacing="0" w:after="0" w:afterAutospacing="0"/>
        <w:contextualSpacing/>
        <w:rPr>
          <w:rStyle w:val="10"/>
          <w:rFonts w:ascii="Times New Roman" w:hAnsi="Times New Roman" w:cs="Times New Roman"/>
        </w:rPr>
      </w:pPr>
      <w:r>
        <w:rPr>
          <w:rStyle w:val="10"/>
          <w:rFonts w:ascii="Times New Roman" w:hAnsi="Times New Roman" w:eastAsia="微软雅黑" w:cs="Times New Roman"/>
          <w:color w:val="000000"/>
        </w:rPr>
        <w:t>中药学</w:t>
      </w:r>
    </w:p>
    <w:p>
      <w:pPr>
        <w:pStyle w:val="6"/>
        <w:shd w:val="clear" w:color="auto" w:fill="FFFFFF"/>
        <w:spacing w:before="0" w:beforeAutospacing="0" w:after="0" w:afterAutospacing="0" w:line="360" w:lineRule="auto"/>
        <w:ind w:firstLine="480" w:firstLineChars="200"/>
        <w:rPr>
          <w:rFonts w:ascii="Times New Roman" w:hAnsi="Times New Roman" w:eastAsia="微软雅黑" w:cs="Times New Roman"/>
          <w:color w:val="000000"/>
        </w:rPr>
      </w:pPr>
      <w:r>
        <w:rPr>
          <w:rFonts w:ascii="Times New Roman" w:hAnsi="Times New Roman" w:cs="Times New Roman"/>
          <w:color w:val="000000"/>
        </w:rPr>
        <w:t>名词解释（50分）100%</w:t>
      </w:r>
    </w:p>
    <w:p>
      <w:pPr>
        <w:pStyle w:val="2"/>
      </w:pPr>
      <w:r>
        <w:rPr>
          <w:rFonts w:hint="eastAsia"/>
        </w:rPr>
        <w:t>四、参考书目</w:t>
      </w:r>
    </w:p>
    <w:p>
      <w:pPr>
        <w:ind w:firstLine="480"/>
        <w:rPr>
          <w:rFonts w:hint="eastAsia"/>
          <w:color w:val="000000"/>
          <w:shd w:val="clear" w:color="auto" w:fill="FFFFFF"/>
        </w:rPr>
      </w:pPr>
      <w:r>
        <w:rPr>
          <w:rFonts w:hint="eastAsia"/>
          <w:color w:val="000000"/>
          <w:shd w:val="clear" w:color="auto" w:fill="FFFFFF"/>
        </w:rPr>
        <w:t>[</w:t>
      </w:r>
      <w:r>
        <w:rPr>
          <w:rFonts w:hint="eastAsia"/>
          <w:color w:val="000000"/>
          <w:shd w:val="clear" w:color="auto" w:fill="FFFFFF"/>
          <w:lang w:val="en-US" w:eastAsia="zh-CN"/>
        </w:rPr>
        <w:t>1</w:t>
      </w:r>
      <w:r>
        <w:rPr>
          <w:rFonts w:hint="eastAsia"/>
          <w:color w:val="000000"/>
          <w:shd w:val="clear" w:color="auto" w:fill="FFFFFF"/>
        </w:rPr>
        <w:t>]匡海学，冯卫生. 《中药化学》，中国中医药出版社，2021（新世纪第四版）十四五规划教材。</w:t>
      </w:r>
    </w:p>
    <w:p>
      <w:pPr>
        <w:ind w:firstLine="480"/>
        <w:rPr>
          <w:rFonts w:hint="eastAsia"/>
          <w:color w:val="000000"/>
          <w:shd w:val="clear" w:color="auto" w:fill="FFFFFF"/>
        </w:rPr>
      </w:pPr>
      <w:r>
        <w:rPr>
          <w:rFonts w:hint="eastAsia"/>
          <w:color w:val="000000"/>
          <w:shd w:val="clear" w:color="auto" w:fill="FFFFFF"/>
        </w:rPr>
        <w:t>[</w:t>
      </w:r>
      <w:r>
        <w:rPr>
          <w:rFonts w:hint="eastAsia"/>
          <w:color w:val="000000"/>
          <w:shd w:val="clear" w:color="auto" w:fill="FFFFFF"/>
          <w:lang w:val="en-US" w:eastAsia="zh-CN"/>
        </w:rPr>
        <w:t>2</w:t>
      </w:r>
      <w:r>
        <w:rPr>
          <w:rFonts w:hint="eastAsia"/>
          <w:color w:val="000000"/>
          <w:shd w:val="clear" w:color="auto" w:fill="FFFFFF"/>
        </w:rPr>
        <w:t>]李范珠，李永吉.《中药药剂学》，人民卫生出版社，2016（第二版）十三五规划教材。</w:t>
      </w:r>
    </w:p>
    <w:p>
      <w:pPr>
        <w:ind w:firstLine="480"/>
        <w:rPr>
          <w:rFonts w:hint="eastAsia"/>
          <w:color w:val="000000"/>
          <w:shd w:val="clear" w:color="auto" w:fill="FFFFFF"/>
        </w:rPr>
      </w:pPr>
      <w:r>
        <w:rPr>
          <w:rFonts w:hint="eastAsia"/>
          <w:color w:val="000000"/>
          <w:shd w:val="clear" w:color="auto" w:fill="FFFFFF"/>
        </w:rPr>
        <w:t>[</w:t>
      </w:r>
      <w:r>
        <w:rPr>
          <w:rFonts w:hint="eastAsia"/>
          <w:color w:val="000000"/>
          <w:shd w:val="clear" w:color="auto" w:fill="FFFFFF"/>
          <w:lang w:val="en-US" w:eastAsia="zh-CN"/>
        </w:rPr>
        <w:t>3</w:t>
      </w:r>
      <w:r>
        <w:rPr>
          <w:rFonts w:hint="eastAsia"/>
          <w:color w:val="000000"/>
          <w:shd w:val="clear" w:color="auto" w:fill="FFFFFF"/>
        </w:rPr>
        <w:t>]周小江，杨华.《中药鉴定学》，科学出版社，2022十四五规划教材。</w:t>
      </w:r>
    </w:p>
    <w:p>
      <w:pPr>
        <w:ind w:firstLine="480"/>
        <w:rPr>
          <w:rFonts w:hint="eastAsia"/>
          <w:color w:val="000000"/>
          <w:shd w:val="clear" w:color="auto" w:fill="FFFFFF"/>
        </w:rPr>
      </w:pPr>
      <w:r>
        <w:rPr>
          <w:rFonts w:hint="eastAsia"/>
          <w:color w:val="000000"/>
          <w:shd w:val="clear" w:color="auto" w:fill="FFFFFF"/>
        </w:rPr>
        <w:t>[</w:t>
      </w:r>
      <w:r>
        <w:rPr>
          <w:rFonts w:hint="eastAsia"/>
          <w:color w:val="000000"/>
          <w:shd w:val="clear" w:color="auto" w:fill="FFFFFF"/>
          <w:lang w:val="en-US" w:eastAsia="zh-CN"/>
        </w:rPr>
        <w:t>4</w:t>
      </w:r>
      <w:r>
        <w:rPr>
          <w:rFonts w:hint="eastAsia"/>
          <w:color w:val="000000"/>
          <w:shd w:val="clear" w:color="auto" w:fill="FFFFFF"/>
        </w:rPr>
        <w:t>]钟赣生.《中药学》，中国中医药出版社，2016新世纪第四版，十三五规划教材。</w:t>
      </w:r>
    </w:p>
    <w:p>
      <w:pPr>
        <w:ind w:firstLine="480"/>
        <w:rPr>
          <w:rFonts w:hint="eastAsia"/>
          <w:color w:val="000000"/>
          <w:shd w:val="clear" w:color="auto" w:fill="FFFFFF"/>
        </w:rPr>
      </w:pPr>
      <w:bookmarkStart w:id="0" w:name="_GoBack"/>
      <w:bookmarkEnd w:id="0"/>
    </w:p>
    <w:sectPr>
      <w:headerReference r:id="rId7" w:type="first"/>
      <w:footerReference r:id="rId10" w:type="first"/>
      <w:headerReference r:id="rId5" w:type="default"/>
      <w:footerReference r:id="rId8" w:type="default"/>
      <w:headerReference r:id="rId6" w:type="even"/>
      <w:footerReference r:id="rId9" w:type="even"/>
      <w:pgSz w:w="11906" w:h="16838"/>
      <w:pgMar w:top="1418" w:right="1247" w:bottom="1418" w:left="124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ind w:firstLine="0" w:firstLineChars="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40C2FF"/>
    <w:multiLevelType w:val="singleLevel"/>
    <w:tmpl w:val="1B40C2FF"/>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4MjBlNjY1YWQ5NGI3YjQyNzhhYmZlZTE3YmE2ZWUifQ=="/>
  </w:docVars>
  <w:rsids>
    <w:rsidRoot w:val="008043EA"/>
    <w:rsid w:val="000437B8"/>
    <w:rsid w:val="00084CF1"/>
    <w:rsid w:val="00085BB8"/>
    <w:rsid w:val="00092F03"/>
    <w:rsid w:val="000C7E23"/>
    <w:rsid w:val="000E5B7B"/>
    <w:rsid w:val="00137935"/>
    <w:rsid w:val="00140FD8"/>
    <w:rsid w:val="001737E2"/>
    <w:rsid w:val="0018738B"/>
    <w:rsid w:val="001A77DA"/>
    <w:rsid w:val="001B5CF5"/>
    <w:rsid w:val="002140EE"/>
    <w:rsid w:val="00227684"/>
    <w:rsid w:val="002A0160"/>
    <w:rsid w:val="002B00C3"/>
    <w:rsid w:val="003205A2"/>
    <w:rsid w:val="00341790"/>
    <w:rsid w:val="003F3239"/>
    <w:rsid w:val="00402240"/>
    <w:rsid w:val="00427763"/>
    <w:rsid w:val="004548A0"/>
    <w:rsid w:val="00467031"/>
    <w:rsid w:val="00491348"/>
    <w:rsid w:val="0049546A"/>
    <w:rsid w:val="005030CF"/>
    <w:rsid w:val="0054566C"/>
    <w:rsid w:val="00563AB0"/>
    <w:rsid w:val="00563CE0"/>
    <w:rsid w:val="005642A7"/>
    <w:rsid w:val="00587467"/>
    <w:rsid w:val="005B59D2"/>
    <w:rsid w:val="005D2ABC"/>
    <w:rsid w:val="005D39DC"/>
    <w:rsid w:val="006015E5"/>
    <w:rsid w:val="00653C17"/>
    <w:rsid w:val="00697C1C"/>
    <w:rsid w:val="006A1895"/>
    <w:rsid w:val="006A421B"/>
    <w:rsid w:val="006C7AC8"/>
    <w:rsid w:val="006F44A7"/>
    <w:rsid w:val="00703558"/>
    <w:rsid w:val="0070637F"/>
    <w:rsid w:val="00712726"/>
    <w:rsid w:val="00724B91"/>
    <w:rsid w:val="007516B0"/>
    <w:rsid w:val="007A69C7"/>
    <w:rsid w:val="007C7953"/>
    <w:rsid w:val="007E145F"/>
    <w:rsid w:val="007F1B77"/>
    <w:rsid w:val="008043EA"/>
    <w:rsid w:val="00824041"/>
    <w:rsid w:val="0085627B"/>
    <w:rsid w:val="00856ABE"/>
    <w:rsid w:val="009028B2"/>
    <w:rsid w:val="009221D8"/>
    <w:rsid w:val="00937456"/>
    <w:rsid w:val="009A4B45"/>
    <w:rsid w:val="009D7667"/>
    <w:rsid w:val="00A25BCD"/>
    <w:rsid w:val="00A43EA3"/>
    <w:rsid w:val="00A57645"/>
    <w:rsid w:val="00A7333F"/>
    <w:rsid w:val="00AE7D22"/>
    <w:rsid w:val="00AF60B7"/>
    <w:rsid w:val="00B41DDC"/>
    <w:rsid w:val="00B81373"/>
    <w:rsid w:val="00C3342A"/>
    <w:rsid w:val="00C41E26"/>
    <w:rsid w:val="00C57854"/>
    <w:rsid w:val="00C779F7"/>
    <w:rsid w:val="00CC0744"/>
    <w:rsid w:val="00CE5F67"/>
    <w:rsid w:val="00D2605B"/>
    <w:rsid w:val="00DD2E0A"/>
    <w:rsid w:val="00DF0B42"/>
    <w:rsid w:val="00E3769C"/>
    <w:rsid w:val="00ED49C4"/>
    <w:rsid w:val="00F52FBF"/>
    <w:rsid w:val="02C3418F"/>
    <w:rsid w:val="094C1D4E"/>
    <w:rsid w:val="0D2C2E63"/>
    <w:rsid w:val="192A7222"/>
    <w:rsid w:val="19410B0E"/>
    <w:rsid w:val="23626895"/>
    <w:rsid w:val="24285B83"/>
    <w:rsid w:val="31EE00A7"/>
    <w:rsid w:val="342108C7"/>
    <w:rsid w:val="375D752E"/>
    <w:rsid w:val="3CA0019D"/>
    <w:rsid w:val="449328CD"/>
    <w:rsid w:val="4A707FD3"/>
    <w:rsid w:val="4AD54A8E"/>
    <w:rsid w:val="4B2F32E7"/>
    <w:rsid w:val="4D793356"/>
    <w:rsid w:val="57834034"/>
    <w:rsid w:val="68F91E38"/>
    <w:rsid w:val="6D4469B3"/>
    <w:rsid w:val="76CF3918"/>
    <w:rsid w:val="798E66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883" w:firstLineChars="200"/>
      <w:jc w:val="both"/>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0"/>
    <w:pPr>
      <w:keepNext/>
      <w:keepLines/>
      <w:ind w:firstLine="0" w:firstLineChars="0"/>
      <w:outlineLvl w:val="0"/>
    </w:pPr>
    <w:rPr>
      <w:rFonts w:eastAsia="黑体"/>
      <w:b/>
      <w:kern w:val="44"/>
      <w:sz w:val="28"/>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semiHidden/>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cs="宋体"/>
      <w:kern w:val="0"/>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customStyle="1" w:styleId="11">
    <w:name w:val="页眉 字符"/>
    <w:basedOn w:val="9"/>
    <w:link w:val="5"/>
    <w:qFormat/>
    <w:uiPriority w:val="0"/>
    <w:rPr>
      <w:kern w:val="2"/>
      <w:sz w:val="18"/>
      <w:szCs w:val="18"/>
    </w:rPr>
  </w:style>
  <w:style w:type="character" w:customStyle="1" w:styleId="12">
    <w:name w:val="页脚 字符"/>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MC SYSTEM</Company>
  <Pages>7</Pages>
  <Words>3584</Words>
  <Characters>3680</Characters>
  <Lines>13</Lines>
  <Paragraphs>3</Paragraphs>
  <TotalTime>1</TotalTime>
  <ScaleCrop>false</ScaleCrop>
  <LinksUpToDate>false</LinksUpToDate>
  <CharactersWithSpaces>3732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2023-09-07T03:30:00Z</dcterms:created>
  <dc:creator>MC SYSTEM</dc:creator>
  <cp:lastModifiedBy>于蕾</cp:lastModifiedBy>
  <cp:lastPrinted>2007-12-17T04:14:00Z</cp:lastPrinted>
  <dcterms:modified xsi:type="dcterms:W3CDTF">2023-09-13T07:02:04Z</dcterms:modified>
  <dc:title>2008年硕士研究生入学考试大纲</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7368A626667A447EB5A185E42FCF9196_13</vt:lpwstr>
  </property>
</Properties>
</file>